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551" w:rsidP="008E0551" w:rsidRDefault="008E0551" w14:paraId="22EFFFBB" w14:textId="77777777">
      <w:pPr>
        <w:jc w:val="center"/>
        <w:rPr>
          <w:noProof/>
        </w:rPr>
      </w:pPr>
    </w:p>
    <w:p w:rsidR="008E0551" w:rsidP="008E0551" w:rsidRDefault="008E0551" w14:paraId="66E14DD8" w14:textId="77777777">
      <w:pPr>
        <w:jc w:val="center"/>
        <w:rPr>
          <w:noProof/>
        </w:rPr>
      </w:pPr>
    </w:p>
    <w:p w:rsidR="008E0551" w:rsidP="008E0551" w:rsidRDefault="008E0551" w14:paraId="43465655" w14:textId="77777777">
      <w:pPr>
        <w:jc w:val="center"/>
        <w:rPr>
          <w:noProof/>
        </w:rPr>
      </w:pPr>
    </w:p>
    <w:p w:rsidR="008E0551" w:rsidP="008E0551" w:rsidRDefault="008E0551" w14:paraId="2AA5DA8D" w14:textId="77777777">
      <w:pPr>
        <w:jc w:val="center"/>
        <w:rPr>
          <w:noProof/>
        </w:rPr>
      </w:pPr>
    </w:p>
    <w:p w:rsidR="008E0551" w:rsidP="008E0551" w:rsidRDefault="008E0551" w14:paraId="1252B8D6" w14:textId="77777777">
      <w:pPr>
        <w:jc w:val="center"/>
        <w:rPr>
          <w:noProof/>
        </w:rPr>
      </w:pPr>
    </w:p>
    <w:p w:rsidR="008E0551" w:rsidP="008E0551" w:rsidRDefault="008E0551" w14:paraId="5F46DDA6" w14:textId="77777777">
      <w:pPr>
        <w:jc w:val="center"/>
        <w:rPr>
          <w:noProof/>
        </w:rPr>
      </w:pPr>
    </w:p>
    <w:p w:rsidR="008E0551" w:rsidP="008E0551" w:rsidRDefault="008E0551" w14:paraId="15C1E203" w14:textId="77777777">
      <w:pPr>
        <w:jc w:val="center"/>
        <w:rPr>
          <w:noProof/>
        </w:rPr>
      </w:pPr>
    </w:p>
    <w:p w:rsidR="008E0551" w:rsidP="008E0551" w:rsidRDefault="008E0551" w14:paraId="39570FB6" w14:textId="77777777">
      <w:pPr>
        <w:jc w:val="center"/>
        <w:rPr>
          <w:noProof/>
        </w:rPr>
      </w:pPr>
    </w:p>
    <w:p w:rsidR="008E0551" w:rsidP="008E0551" w:rsidRDefault="008E0551" w14:paraId="688AA128" w14:textId="77777777">
      <w:pPr>
        <w:jc w:val="center"/>
        <w:rPr>
          <w:noProof/>
        </w:rPr>
      </w:pPr>
    </w:p>
    <w:p w:rsidR="008E0551" w:rsidP="008E0551" w:rsidRDefault="008E0551" w14:paraId="4F956BAD" w14:textId="77777777">
      <w:pPr>
        <w:jc w:val="center"/>
        <w:rPr>
          <w:noProof/>
        </w:rPr>
      </w:pPr>
    </w:p>
    <w:p w:rsidR="00BF503C" w:rsidP="008E0551" w:rsidRDefault="00466757" w14:paraId="7BAA6171" w14:textId="66EE7133">
      <w:pPr>
        <w:jc w:val="center"/>
        <w:rPr>
          <w:noProof/>
        </w:rPr>
      </w:pPr>
      <w:r>
        <w:rPr>
          <w:noProof/>
        </w:rPr>
        <w:t>Condensed Consolidated</w:t>
      </w:r>
      <w:r w:rsidR="00587F3C">
        <w:rPr>
          <w:noProof/>
        </w:rPr>
        <w:t xml:space="preserve"> </w:t>
      </w:r>
      <w:r w:rsidR="00883C61">
        <w:rPr>
          <w:noProof/>
        </w:rPr>
        <w:t xml:space="preserve">Interim </w:t>
      </w:r>
      <w:r w:rsidR="008E0551">
        <w:rPr>
          <w:noProof/>
        </w:rPr>
        <w:t>Financial Statements of</w:t>
      </w:r>
    </w:p>
    <w:p w:rsidRPr="00883C61" w:rsidR="008E0551" w:rsidP="00883C61" w:rsidRDefault="008E0551" w14:paraId="7D5A8973" w14:textId="520B6D02">
      <w:pPr>
        <w:jc w:val="center"/>
        <w:rPr>
          <w:b/>
          <w:bCs/>
          <w:noProof/>
          <w:sz w:val="32"/>
          <w:szCs w:val="32"/>
        </w:rPr>
      </w:pPr>
      <w:r w:rsidRPr="008E0551">
        <w:rPr>
          <w:b/>
          <w:bCs/>
          <w:noProof/>
          <w:sz w:val="32"/>
          <w:szCs w:val="32"/>
        </w:rPr>
        <w:t>Coho Collective Kitchens Inc.</w:t>
      </w:r>
      <w:r w:rsidR="00883C61">
        <w:rPr>
          <w:b/>
          <w:bCs/>
          <w:noProof/>
          <w:sz w:val="32"/>
          <w:szCs w:val="32"/>
        </w:rPr>
        <w:br/>
        <w:t>(Unaudited)</w:t>
      </w:r>
    </w:p>
    <w:p w:rsidR="008E0551" w:rsidP="008E0551" w:rsidRDefault="008E0551" w14:paraId="0C15FBFF" w14:textId="7A8F68C0">
      <w:pPr>
        <w:jc w:val="center"/>
      </w:pPr>
      <w:r>
        <w:t>For the</w:t>
      </w:r>
      <w:r w:rsidR="004342BB">
        <w:t xml:space="preserve"> </w:t>
      </w:r>
      <w:r w:rsidR="00B23CAF">
        <w:t>three</w:t>
      </w:r>
      <w:r w:rsidR="006F6C8B">
        <w:t xml:space="preserve"> months</w:t>
      </w:r>
      <w:r w:rsidR="00D91414">
        <w:t xml:space="preserve"> </w:t>
      </w:r>
      <w:r w:rsidR="00A5075B">
        <w:t xml:space="preserve">ended </w:t>
      </w:r>
      <w:r w:rsidR="00B23CAF">
        <w:t xml:space="preserve">June </w:t>
      </w:r>
      <w:r w:rsidR="00A5075B">
        <w:t>3</w:t>
      </w:r>
      <w:r w:rsidR="00B23CAF">
        <w:t>0</w:t>
      </w:r>
      <w:r w:rsidR="00A5075B">
        <w:t>, 202</w:t>
      </w:r>
      <w:r w:rsidR="00D91414">
        <w:t>2</w:t>
      </w:r>
      <w:r w:rsidR="00741EF1">
        <w:t xml:space="preserve"> and 2021</w:t>
      </w:r>
    </w:p>
    <w:p w:rsidR="008E0551" w:rsidP="008E0551" w:rsidRDefault="008E0551" w14:paraId="4793C13F" w14:textId="2D1D0C33">
      <w:pPr>
        <w:jc w:val="center"/>
      </w:pPr>
      <w:r>
        <w:t>(Expressed in Canadian dollars)</w:t>
      </w:r>
    </w:p>
    <w:p w:rsidR="004E1661" w:rsidP="008E0551" w:rsidRDefault="004E1661" w14:paraId="4E69C23D" w14:textId="4A4D8377">
      <w:pPr>
        <w:jc w:val="center"/>
      </w:pPr>
    </w:p>
    <w:p w:rsidR="004E1661" w:rsidP="008E0551" w:rsidRDefault="004E1661" w14:paraId="1AB935E3" w14:textId="4E550E25">
      <w:pPr>
        <w:jc w:val="center"/>
      </w:pPr>
    </w:p>
    <w:p w:rsidR="00685FEE" w:rsidP="00685FEE" w:rsidRDefault="00685FEE" w14:paraId="5660A928" w14:textId="77777777">
      <w:pPr>
        <w:jc w:val="center"/>
        <w:rPr>
          <w:b/>
          <w:bCs/>
        </w:rPr>
      </w:pPr>
    </w:p>
    <w:p w:rsidR="00685FEE" w:rsidP="00685FEE" w:rsidRDefault="00685FEE" w14:paraId="38CA2A5B" w14:textId="77777777">
      <w:pPr>
        <w:jc w:val="center"/>
        <w:rPr>
          <w:b/>
          <w:bCs/>
        </w:rPr>
      </w:pPr>
    </w:p>
    <w:p w:rsidR="00685FEE" w:rsidP="00685FEE" w:rsidRDefault="00685FEE" w14:paraId="7B953889" w14:textId="77777777">
      <w:pPr>
        <w:jc w:val="center"/>
        <w:rPr>
          <w:b/>
          <w:bCs/>
        </w:rPr>
      </w:pPr>
    </w:p>
    <w:p w:rsidR="00685FEE" w:rsidP="00685FEE" w:rsidRDefault="00685FEE" w14:paraId="2F4FD798" w14:textId="77777777">
      <w:pPr>
        <w:jc w:val="center"/>
        <w:rPr>
          <w:b/>
          <w:bCs/>
        </w:rPr>
      </w:pPr>
    </w:p>
    <w:p w:rsidR="00685FEE" w:rsidP="00685FEE" w:rsidRDefault="00685FEE" w14:paraId="04CFE960" w14:textId="77777777">
      <w:pPr>
        <w:jc w:val="center"/>
        <w:rPr>
          <w:b/>
          <w:bCs/>
        </w:rPr>
      </w:pPr>
    </w:p>
    <w:p w:rsidR="00685FEE" w:rsidP="00685FEE" w:rsidRDefault="00685FEE" w14:paraId="784B7A82" w14:textId="77777777">
      <w:pPr>
        <w:jc w:val="center"/>
        <w:rPr>
          <w:b/>
          <w:bCs/>
        </w:rPr>
      </w:pPr>
    </w:p>
    <w:p w:rsidR="00685FEE" w:rsidP="00685FEE" w:rsidRDefault="00685FEE" w14:paraId="671F4FE9" w14:textId="77777777">
      <w:pPr>
        <w:jc w:val="center"/>
        <w:rPr>
          <w:b/>
          <w:bCs/>
        </w:rPr>
      </w:pPr>
    </w:p>
    <w:p w:rsidR="00685FEE" w:rsidP="00685FEE" w:rsidRDefault="00685FEE" w14:paraId="021BD093" w14:textId="77777777">
      <w:pPr>
        <w:jc w:val="center"/>
        <w:rPr>
          <w:b/>
          <w:bCs/>
        </w:rPr>
      </w:pPr>
    </w:p>
    <w:p w:rsidRPr="00FE51A5" w:rsidR="00685FEE" w:rsidP="00685FEE" w:rsidRDefault="00685FEE" w14:paraId="1BA5E622" w14:textId="4B1BBC83">
      <w:pPr>
        <w:jc w:val="center"/>
        <w:rPr>
          <w:b/>
          <w:bCs/>
        </w:rPr>
      </w:pPr>
      <w:r w:rsidRPr="00FE51A5">
        <w:rPr>
          <w:b/>
          <w:bCs/>
        </w:rPr>
        <w:t>NOTICE OF NO AUDITOR REVIEW OF INTERIM FINANCIAL STATEMENTS</w:t>
      </w:r>
    </w:p>
    <w:p w:rsidR="00685FEE" w:rsidP="00685FEE" w:rsidRDefault="00685FEE" w14:paraId="467A6990" w14:textId="77777777">
      <w:pPr>
        <w:jc w:val="both"/>
      </w:pPr>
      <w:r>
        <w:t xml:space="preserve">Under National Instrument 51-102, continuous disclosure obligations, if an auditor has not performed a review of the interim financial statements, they must be accompanied by a notice indicating that the financial statements have not been reviewed by an auditor. The Company’s independent auditor has not performed a review of these financial statements in accordance with standards established for a review of interim financial statements by an entity’s auditor. </w:t>
      </w:r>
    </w:p>
    <w:p w:rsidR="004E1661" w:rsidP="00B41F2A" w:rsidRDefault="00685FEE" w14:paraId="605209B0" w14:textId="3CD48A90">
      <w:pPr>
        <w:jc w:val="both"/>
      </w:pPr>
      <w:r>
        <w:t xml:space="preserve">The accompanying unaudited condensed </w:t>
      </w:r>
      <w:r w:rsidR="00B407F3">
        <w:t xml:space="preserve">consolidated </w:t>
      </w:r>
      <w:r>
        <w:t>interim financial statements of the Company have been prepared by and are the responsibility of the Company’s management team.</w:t>
      </w:r>
    </w:p>
    <w:p w:rsidRPr="00A42F13" w:rsidR="00A42F13" w:rsidP="00A42F13" w:rsidRDefault="00A42F13" w14:paraId="662D1E83" w14:textId="3534EDA0">
      <w:pPr>
        <w:tabs>
          <w:tab w:val="left" w:pos="5844"/>
        </w:tabs>
        <w:sectPr w:rsidRPr="00A42F13" w:rsidR="00A42F13" w:rsidSect="00E91796">
          <w:footerReference w:type="default" r:id="rId8"/>
          <w:pgSz w:w="12240" w:h="15840"/>
          <w:pgMar w:top="1440" w:right="1080" w:bottom="1440" w:left="1080" w:header="708" w:footer="708" w:gutter="0"/>
          <w:pgNumType w:start="1"/>
          <w:cols w:space="708"/>
          <w:titlePg/>
          <w:docGrid w:linePitch="360"/>
        </w:sectPr>
      </w:pPr>
    </w:p>
    <w:p w:rsidR="00ED2AC5" w:rsidP="004E1661" w:rsidRDefault="00ED2AC5" w14:paraId="460C8E12" w14:textId="6199D92B"/>
    <w:tbl>
      <w:tblPr>
        <w:tblW w:w="9499" w:type="dxa"/>
        <w:tblInd w:w="-142" w:type="dxa"/>
        <w:tblLook w:val="04A0" w:firstRow="1" w:lastRow="0" w:firstColumn="1" w:lastColumn="0" w:noHBand="0" w:noVBand="1"/>
      </w:tblPr>
      <w:tblGrid>
        <w:gridCol w:w="280"/>
        <w:gridCol w:w="280"/>
        <w:gridCol w:w="4544"/>
        <w:gridCol w:w="608"/>
        <w:gridCol w:w="384"/>
        <w:gridCol w:w="1628"/>
        <w:gridCol w:w="327"/>
        <w:gridCol w:w="1448"/>
      </w:tblGrid>
      <w:tr w:rsidRPr="006645AC" w:rsidR="00F6675E" w:rsidTr="00F6675E" w14:paraId="190844B4" w14:textId="56855CD7">
        <w:tc>
          <w:tcPr>
            <w:tcW w:w="280" w:type="dxa"/>
            <w:tcBorders>
              <w:top w:val="nil"/>
              <w:left w:val="nil"/>
              <w:bottom w:val="nil"/>
              <w:right w:val="nil"/>
            </w:tcBorders>
            <w:shd w:val="clear" w:color="auto" w:fill="auto"/>
            <w:noWrap/>
            <w:vAlign w:val="bottom"/>
            <w:hideMark/>
          </w:tcPr>
          <w:p w:rsidRPr="006645AC" w:rsidR="00F6675E" w:rsidP="00392472" w:rsidRDefault="00F6675E" w14:paraId="350CEB5A" w14:textId="77777777">
            <w:pPr>
              <w:spacing w:after="0" w:line="240" w:lineRule="auto"/>
              <w:rPr>
                <w:rFonts w:eastAsia="Times New Roman" w:cs="Times New Roman"/>
                <w:sz w:val="20"/>
                <w:szCs w:val="20"/>
              </w:rPr>
            </w:pPr>
          </w:p>
        </w:tc>
        <w:tc>
          <w:tcPr>
            <w:tcW w:w="280" w:type="dxa"/>
            <w:tcBorders>
              <w:top w:val="nil"/>
              <w:left w:val="nil"/>
              <w:bottom w:val="nil"/>
              <w:right w:val="nil"/>
            </w:tcBorders>
            <w:shd w:val="clear" w:color="auto" w:fill="auto"/>
            <w:noWrap/>
            <w:vAlign w:val="bottom"/>
            <w:hideMark/>
          </w:tcPr>
          <w:p w:rsidRPr="006645AC" w:rsidR="00F6675E" w:rsidP="00392472" w:rsidRDefault="00F6675E" w14:paraId="4BADB981" w14:textId="77777777">
            <w:pPr>
              <w:spacing w:after="0" w:line="240" w:lineRule="auto"/>
              <w:rPr>
                <w:rFonts w:eastAsia="Times New Roman" w:cs="Times New Roman"/>
                <w:sz w:val="20"/>
                <w:szCs w:val="20"/>
              </w:rPr>
            </w:pPr>
          </w:p>
        </w:tc>
        <w:tc>
          <w:tcPr>
            <w:tcW w:w="4544" w:type="dxa"/>
            <w:tcBorders>
              <w:top w:val="nil"/>
              <w:left w:val="nil"/>
              <w:bottom w:val="nil"/>
              <w:right w:val="nil"/>
            </w:tcBorders>
            <w:shd w:val="clear" w:color="auto" w:fill="auto"/>
            <w:noWrap/>
            <w:vAlign w:val="bottom"/>
            <w:hideMark/>
          </w:tcPr>
          <w:p w:rsidRPr="006645AC" w:rsidR="00F6675E" w:rsidP="00392472" w:rsidRDefault="00F6675E" w14:paraId="62B27396" w14:textId="77777777">
            <w:pPr>
              <w:spacing w:after="0" w:line="240" w:lineRule="auto"/>
              <w:rPr>
                <w:rFonts w:eastAsia="Times New Roman" w:cs="Times New Roman"/>
                <w:b/>
                <w:bCs/>
                <w:sz w:val="20"/>
                <w:szCs w:val="20"/>
              </w:rPr>
            </w:pPr>
          </w:p>
        </w:tc>
        <w:tc>
          <w:tcPr>
            <w:tcW w:w="608" w:type="dxa"/>
            <w:tcBorders>
              <w:top w:val="nil"/>
              <w:left w:val="nil"/>
              <w:bottom w:val="nil"/>
              <w:right w:val="nil"/>
            </w:tcBorders>
            <w:shd w:val="clear" w:color="auto" w:fill="auto"/>
            <w:noWrap/>
            <w:vAlign w:val="bottom"/>
            <w:hideMark/>
          </w:tcPr>
          <w:p w:rsidRPr="006645AC" w:rsidR="00F6675E" w:rsidP="00392472" w:rsidRDefault="00F6675E" w14:paraId="730926A5" w14:textId="77777777">
            <w:pPr>
              <w:spacing w:after="0" w:line="240" w:lineRule="auto"/>
              <w:rPr>
                <w:rFonts w:eastAsia="Times New Roman" w:cs="Times New Roman"/>
                <w:b/>
                <w:bCs/>
                <w:sz w:val="20"/>
                <w:szCs w:val="20"/>
              </w:rPr>
            </w:pPr>
          </w:p>
        </w:tc>
        <w:tc>
          <w:tcPr>
            <w:tcW w:w="384" w:type="dxa"/>
            <w:tcBorders>
              <w:top w:val="nil"/>
              <w:left w:val="nil"/>
              <w:bottom w:val="nil"/>
              <w:right w:val="nil"/>
            </w:tcBorders>
            <w:shd w:val="clear" w:color="auto" w:fill="auto"/>
            <w:noWrap/>
            <w:vAlign w:val="bottom"/>
            <w:hideMark/>
          </w:tcPr>
          <w:p w:rsidRPr="006645AC" w:rsidR="00F6675E" w:rsidP="00392472" w:rsidRDefault="00F6675E" w14:paraId="411C6A06" w14:textId="77777777">
            <w:pPr>
              <w:spacing w:after="0" w:line="240" w:lineRule="auto"/>
              <w:jc w:val="right"/>
              <w:rPr>
                <w:rFonts w:eastAsia="Times New Roman" w:cs="Times New Roman"/>
                <w:b/>
                <w:bCs/>
                <w:sz w:val="20"/>
                <w:szCs w:val="20"/>
              </w:rPr>
            </w:pPr>
          </w:p>
        </w:tc>
        <w:tc>
          <w:tcPr>
            <w:tcW w:w="1628" w:type="dxa"/>
            <w:tcBorders>
              <w:top w:val="nil"/>
              <w:left w:val="nil"/>
              <w:bottom w:val="nil"/>
              <w:right w:val="nil"/>
            </w:tcBorders>
            <w:vAlign w:val="bottom"/>
          </w:tcPr>
          <w:p w:rsidRPr="006645AC" w:rsidR="00F6675E" w:rsidP="00392472" w:rsidRDefault="00F6675E" w14:paraId="7A1C392D" w14:textId="5D192CB7">
            <w:pPr>
              <w:spacing w:after="0" w:line="240" w:lineRule="auto"/>
              <w:jc w:val="center"/>
              <w:rPr>
                <w:rFonts w:eastAsia="Times New Roman" w:cs="Arial"/>
                <w:b/>
                <w:bCs/>
                <w:sz w:val="20"/>
                <w:szCs w:val="20"/>
              </w:rPr>
            </w:pPr>
          </w:p>
        </w:tc>
        <w:tc>
          <w:tcPr>
            <w:tcW w:w="327" w:type="dxa"/>
            <w:tcBorders>
              <w:top w:val="nil"/>
              <w:left w:val="nil"/>
              <w:bottom w:val="nil"/>
              <w:right w:val="nil"/>
            </w:tcBorders>
          </w:tcPr>
          <w:p w:rsidRPr="006645AC" w:rsidR="00F6675E" w:rsidP="00392472" w:rsidRDefault="00F6675E" w14:paraId="75364695" w14:textId="77777777">
            <w:pPr>
              <w:spacing w:after="0" w:line="240" w:lineRule="auto"/>
              <w:jc w:val="center"/>
              <w:rPr>
                <w:rFonts w:eastAsia="Times New Roman" w:cs="Arial"/>
                <w:b/>
                <w:bCs/>
                <w:sz w:val="20"/>
                <w:szCs w:val="20"/>
              </w:rPr>
            </w:pPr>
          </w:p>
        </w:tc>
        <w:tc>
          <w:tcPr>
            <w:tcW w:w="1448" w:type="dxa"/>
            <w:tcBorders>
              <w:top w:val="nil"/>
              <w:left w:val="nil"/>
              <w:bottom w:val="nil"/>
              <w:right w:val="nil"/>
            </w:tcBorders>
            <w:shd w:val="clear" w:color="auto" w:fill="auto"/>
            <w:noWrap/>
            <w:vAlign w:val="bottom"/>
          </w:tcPr>
          <w:p w:rsidRPr="006645AC" w:rsidR="00F6675E" w:rsidP="00392472" w:rsidRDefault="00F6675E" w14:paraId="27CA5AC0" w14:textId="706DD2E5">
            <w:pPr>
              <w:spacing w:after="0" w:line="240" w:lineRule="auto"/>
              <w:jc w:val="center"/>
              <w:rPr>
                <w:rFonts w:eastAsia="Times New Roman" w:cs="Arial"/>
                <w:b/>
                <w:bCs/>
                <w:sz w:val="20"/>
                <w:szCs w:val="20"/>
              </w:rPr>
            </w:pPr>
          </w:p>
        </w:tc>
      </w:tr>
      <w:tr w:rsidRPr="006645AC" w:rsidR="00F6675E" w:rsidTr="00F6675E" w14:paraId="41985A12" w14:textId="31E5A807">
        <w:tc>
          <w:tcPr>
            <w:tcW w:w="280" w:type="dxa"/>
            <w:tcBorders>
              <w:top w:val="nil"/>
              <w:left w:val="nil"/>
              <w:bottom w:val="nil"/>
              <w:right w:val="nil"/>
            </w:tcBorders>
            <w:shd w:val="clear" w:color="auto" w:fill="auto"/>
            <w:noWrap/>
            <w:vAlign w:val="bottom"/>
            <w:hideMark/>
          </w:tcPr>
          <w:p w:rsidRPr="006645AC" w:rsidR="00F6675E" w:rsidP="00392472" w:rsidRDefault="00F6675E" w14:paraId="6D4075C5" w14:textId="77777777">
            <w:pPr>
              <w:spacing w:after="0" w:line="240" w:lineRule="auto"/>
              <w:jc w:val="center"/>
              <w:rPr>
                <w:rFonts w:eastAsia="Times New Roman" w:cs="Arial"/>
                <w:sz w:val="20"/>
                <w:szCs w:val="20"/>
              </w:rPr>
            </w:pPr>
          </w:p>
        </w:tc>
        <w:tc>
          <w:tcPr>
            <w:tcW w:w="280" w:type="dxa"/>
            <w:tcBorders>
              <w:top w:val="nil"/>
              <w:left w:val="nil"/>
              <w:bottom w:val="nil"/>
              <w:right w:val="nil"/>
            </w:tcBorders>
            <w:shd w:val="clear" w:color="auto" w:fill="auto"/>
            <w:noWrap/>
            <w:vAlign w:val="bottom"/>
            <w:hideMark/>
          </w:tcPr>
          <w:p w:rsidRPr="006645AC" w:rsidR="00F6675E" w:rsidP="00392472" w:rsidRDefault="00F6675E" w14:paraId="5CF2F23D" w14:textId="77777777">
            <w:pPr>
              <w:spacing w:after="0" w:line="240" w:lineRule="auto"/>
              <w:rPr>
                <w:rFonts w:eastAsia="Times New Roman" w:cs="Times New Roman"/>
                <w:sz w:val="20"/>
                <w:szCs w:val="20"/>
              </w:rPr>
            </w:pPr>
          </w:p>
        </w:tc>
        <w:tc>
          <w:tcPr>
            <w:tcW w:w="4544" w:type="dxa"/>
            <w:tcBorders>
              <w:top w:val="nil"/>
              <w:left w:val="nil"/>
              <w:bottom w:val="nil"/>
              <w:right w:val="nil"/>
            </w:tcBorders>
            <w:shd w:val="clear" w:color="auto" w:fill="auto"/>
            <w:noWrap/>
            <w:vAlign w:val="bottom"/>
            <w:hideMark/>
          </w:tcPr>
          <w:p w:rsidRPr="006645AC" w:rsidR="00F6675E" w:rsidP="00392472" w:rsidRDefault="00F6675E" w14:paraId="6F43E8BF" w14:textId="77777777">
            <w:pPr>
              <w:spacing w:after="0" w:line="240" w:lineRule="auto"/>
              <w:rPr>
                <w:rFonts w:eastAsia="Times New Roman" w:cs="Times New Roman"/>
                <w:b/>
                <w:bCs/>
                <w:sz w:val="20"/>
                <w:szCs w:val="20"/>
              </w:rPr>
            </w:pPr>
          </w:p>
        </w:tc>
        <w:tc>
          <w:tcPr>
            <w:tcW w:w="608" w:type="dxa"/>
            <w:tcBorders>
              <w:top w:val="nil"/>
              <w:left w:val="nil"/>
              <w:bottom w:val="nil"/>
              <w:right w:val="nil"/>
            </w:tcBorders>
            <w:shd w:val="clear" w:color="auto" w:fill="auto"/>
            <w:noWrap/>
            <w:vAlign w:val="bottom"/>
            <w:hideMark/>
          </w:tcPr>
          <w:p w:rsidRPr="006645AC" w:rsidR="00F6675E" w:rsidP="00392472" w:rsidRDefault="00F6675E" w14:paraId="1B44D862" w14:textId="77777777">
            <w:pPr>
              <w:spacing w:after="0" w:line="240" w:lineRule="auto"/>
              <w:rPr>
                <w:rFonts w:eastAsia="Times New Roman" w:cs="Times New Roman"/>
                <w:b/>
                <w:bCs/>
                <w:sz w:val="20"/>
                <w:szCs w:val="20"/>
              </w:rPr>
            </w:pPr>
          </w:p>
        </w:tc>
        <w:tc>
          <w:tcPr>
            <w:tcW w:w="384" w:type="dxa"/>
            <w:tcBorders>
              <w:top w:val="nil"/>
              <w:left w:val="nil"/>
              <w:bottom w:val="nil"/>
              <w:right w:val="nil"/>
            </w:tcBorders>
            <w:shd w:val="clear" w:color="auto" w:fill="auto"/>
            <w:noWrap/>
            <w:vAlign w:val="bottom"/>
            <w:hideMark/>
          </w:tcPr>
          <w:p w:rsidRPr="006645AC" w:rsidR="00F6675E" w:rsidP="00392472" w:rsidRDefault="00F6675E" w14:paraId="3B2DD7C8" w14:textId="77777777">
            <w:pPr>
              <w:spacing w:after="0" w:line="240" w:lineRule="auto"/>
              <w:jc w:val="right"/>
              <w:rPr>
                <w:rFonts w:eastAsia="Times New Roman" w:cs="Times New Roman"/>
                <w:b/>
                <w:bCs/>
                <w:sz w:val="20"/>
                <w:szCs w:val="20"/>
              </w:rPr>
            </w:pPr>
          </w:p>
        </w:tc>
        <w:tc>
          <w:tcPr>
            <w:tcW w:w="1628" w:type="dxa"/>
            <w:tcBorders>
              <w:top w:val="nil"/>
              <w:left w:val="nil"/>
              <w:bottom w:val="nil"/>
              <w:right w:val="nil"/>
            </w:tcBorders>
            <w:vAlign w:val="bottom"/>
          </w:tcPr>
          <w:p w:rsidR="00F6675E" w:rsidP="00F6675E" w:rsidRDefault="00F6675E" w14:paraId="68BBE5A0" w14:textId="1E0A8A37">
            <w:pPr>
              <w:spacing w:after="0" w:line="240" w:lineRule="auto"/>
              <w:jc w:val="center"/>
              <w:rPr>
                <w:rFonts w:eastAsia="Times New Roman" w:cs="Arial"/>
                <w:b/>
                <w:bCs/>
                <w:sz w:val="20"/>
                <w:szCs w:val="20"/>
              </w:rPr>
            </w:pPr>
            <w:r>
              <w:rPr>
                <w:rFonts w:eastAsia="Times New Roman" w:cs="Arial"/>
                <w:b/>
                <w:bCs/>
                <w:sz w:val="20"/>
                <w:szCs w:val="20"/>
              </w:rPr>
              <w:t>As at</w:t>
            </w:r>
          </w:p>
        </w:tc>
        <w:tc>
          <w:tcPr>
            <w:tcW w:w="327" w:type="dxa"/>
            <w:tcBorders>
              <w:top w:val="nil"/>
              <w:left w:val="nil"/>
              <w:bottom w:val="nil"/>
              <w:right w:val="nil"/>
            </w:tcBorders>
          </w:tcPr>
          <w:p w:rsidR="00F6675E" w:rsidP="00392472" w:rsidRDefault="00F6675E" w14:paraId="073C5971" w14:textId="77777777">
            <w:pPr>
              <w:spacing w:after="0" w:line="240" w:lineRule="auto"/>
              <w:jc w:val="center"/>
              <w:rPr>
                <w:rFonts w:eastAsia="Times New Roman" w:cs="Arial"/>
                <w:b/>
                <w:bCs/>
                <w:sz w:val="20"/>
                <w:szCs w:val="20"/>
              </w:rPr>
            </w:pPr>
          </w:p>
        </w:tc>
        <w:tc>
          <w:tcPr>
            <w:tcW w:w="1448" w:type="dxa"/>
            <w:tcBorders>
              <w:top w:val="nil"/>
              <w:left w:val="nil"/>
              <w:bottom w:val="nil"/>
              <w:right w:val="nil"/>
            </w:tcBorders>
            <w:shd w:val="clear" w:color="auto" w:fill="auto"/>
            <w:noWrap/>
            <w:vAlign w:val="bottom"/>
          </w:tcPr>
          <w:p w:rsidRPr="006645AC" w:rsidR="00F6675E" w:rsidP="00392472" w:rsidRDefault="00F6675E" w14:paraId="0B652064" w14:textId="77459E9A">
            <w:pPr>
              <w:spacing w:after="0" w:line="240" w:lineRule="auto"/>
              <w:jc w:val="center"/>
              <w:rPr>
                <w:rFonts w:eastAsia="Times New Roman" w:cs="Arial"/>
                <w:b/>
                <w:bCs/>
                <w:sz w:val="20"/>
                <w:szCs w:val="20"/>
              </w:rPr>
            </w:pPr>
            <w:r w:rsidRPr="006645AC">
              <w:rPr>
                <w:rFonts w:eastAsia="Times New Roman" w:cs="Arial"/>
                <w:b/>
                <w:bCs/>
                <w:sz w:val="20"/>
                <w:szCs w:val="20"/>
              </w:rPr>
              <w:t>As at</w:t>
            </w:r>
          </w:p>
        </w:tc>
      </w:tr>
      <w:tr w:rsidRPr="006645AC" w:rsidR="00F6675E" w:rsidTr="00F6675E" w14:paraId="6C7FBF47" w14:textId="10AAE287">
        <w:trPr>
          <w:trHeight w:val="80"/>
        </w:trPr>
        <w:tc>
          <w:tcPr>
            <w:tcW w:w="280" w:type="dxa"/>
            <w:tcBorders>
              <w:top w:val="nil"/>
              <w:left w:val="nil"/>
              <w:bottom w:val="nil"/>
              <w:right w:val="nil"/>
            </w:tcBorders>
            <w:shd w:val="clear" w:color="auto" w:fill="auto"/>
            <w:noWrap/>
            <w:vAlign w:val="bottom"/>
            <w:hideMark/>
          </w:tcPr>
          <w:p w:rsidRPr="006645AC" w:rsidR="00F6675E" w:rsidP="00392472" w:rsidRDefault="00F6675E" w14:paraId="0CC431CB" w14:textId="77777777">
            <w:pPr>
              <w:spacing w:after="0" w:line="240" w:lineRule="auto"/>
              <w:jc w:val="center"/>
              <w:rPr>
                <w:rFonts w:eastAsia="Times New Roman" w:cs="Arial"/>
                <w:sz w:val="20"/>
                <w:szCs w:val="20"/>
              </w:rPr>
            </w:pPr>
          </w:p>
        </w:tc>
        <w:tc>
          <w:tcPr>
            <w:tcW w:w="280" w:type="dxa"/>
            <w:tcBorders>
              <w:top w:val="nil"/>
              <w:left w:val="nil"/>
              <w:bottom w:val="nil"/>
              <w:right w:val="nil"/>
            </w:tcBorders>
            <w:shd w:val="clear" w:color="auto" w:fill="auto"/>
            <w:noWrap/>
            <w:vAlign w:val="bottom"/>
            <w:hideMark/>
          </w:tcPr>
          <w:p w:rsidRPr="006645AC" w:rsidR="00F6675E" w:rsidP="00392472" w:rsidRDefault="00F6675E" w14:paraId="5DB6F6A3" w14:textId="77777777">
            <w:pPr>
              <w:spacing w:after="0" w:line="240" w:lineRule="auto"/>
              <w:rPr>
                <w:rFonts w:eastAsia="Times New Roman" w:cs="Times New Roman"/>
                <w:sz w:val="20"/>
                <w:szCs w:val="20"/>
              </w:rPr>
            </w:pPr>
          </w:p>
        </w:tc>
        <w:tc>
          <w:tcPr>
            <w:tcW w:w="4544" w:type="dxa"/>
            <w:tcBorders>
              <w:top w:val="nil"/>
              <w:left w:val="nil"/>
              <w:bottom w:val="nil"/>
              <w:right w:val="nil"/>
            </w:tcBorders>
            <w:shd w:val="clear" w:color="auto" w:fill="auto"/>
            <w:noWrap/>
            <w:vAlign w:val="bottom"/>
            <w:hideMark/>
          </w:tcPr>
          <w:p w:rsidRPr="006645AC" w:rsidR="00F6675E" w:rsidP="00392472" w:rsidRDefault="00F6675E" w14:paraId="4F20A667" w14:textId="77777777">
            <w:pPr>
              <w:spacing w:after="0" w:line="240" w:lineRule="auto"/>
              <w:rPr>
                <w:rFonts w:eastAsia="Times New Roman" w:cs="Times New Roman"/>
                <w:b/>
                <w:bCs/>
                <w:sz w:val="20"/>
                <w:szCs w:val="20"/>
              </w:rPr>
            </w:pPr>
          </w:p>
        </w:tc>
        <w:tc>
          <w:tcPr>
            <w:tcW w:w="608" w:type="dxa"/>
            <w:tcBorders>
              <w:top w:val="nil"/>
              <w:left w:val="nil"/>
              <w:bottom w:val="nil"/>
              <w:right w:val="nil"/>
            </w:tcBorders>
            <w:shd w:val="clear" w:color="auto" w:fill="auto"/>
            <w:noWrap/>
            <w:vAlign w:val="bottom"/>
            <w:hideMark/>
          </w:tcPr>
          <w:p w:rsidRPr="006645AC" w:rsidR="00F6675E" w:rsidP="00392472" w:rsidRDefault="00F6675E" w14:paraId="329C996E" w14:textId="29D54BFD">
            <w:pPr>
              <w:spacing w:after="0" w:line="240" w:lineRule="auto"/>
              <w:jc w:val="center"/>
              <w:rPr>
                <w:rFonts w:eastAsia="Times New Roman" w:cs="Arial"/>
                <w:b/>
                <w:bCs/>
                <w:sz w:val="20"/>
                <w:szCs w:val="20"/>
              </w:rPr>
            </w:pPr>
          </w:p>
        </w:tc>
        <w:tc>
          <w:tcPr>
            <w:tcW w:w="384" w:type="dxa"/>
            <w:tcBorders>
              <w:top w:val="nil"/>
              <w:left w:val="nil"/>
              <w:bottom w:val="nil"/>
              <w:right w:val="nil"/>
            </w:tcBorders>
            <w:shd w:val="clear" w:color="auto" w:fill="auto"/>
            <w:noWrap/>
            <w:vAlign w:val="bottom"/>
            <w:hideMark/>
          </w:tcPr>
          <w:p w:rsidRPr="006645AC" w:rsidR="00F6675E" w:rsidP="00392472" w:rsidRDefault="00F6675E" w14:paraId="3CB6ECE6" w14:textId="77777777">
            <w:pPr>
              <w:spacing w:after="0" w:line="240" w:lineRule="auto"/>
              <w:jc w:val="right"/>
              <w:rPr>
                <w:rFonts w:eastAsia="Times New Roman" w:cs="Arial"/>
                <w:b/>
                <w:bCs/>
                <w:sz w:val="20"/>
                <w:szCs w:val="20"/>
              </w:rPr>
            </w:pPr>
          </w:p>
        </w:tc>
        <w:tc>
          <w:tcPr>
            <w:tcW w:w="1628" w:type="dxa"/>
            <w:tcBorders>
              <w:top w:val="nil"/>
              <w:left w:val="nil"/>
              <w:right w:val="nil"/>
            </w:tcBorders>
            <w:vAlign w:val="bottom"/>
          </w:tcPr>
          <w:p w:rsidRPr="006645AC" w:rsidR="00F6675E" w:rsidP="00F6675E" w:rsidRDefault="00F6675E" w14:paraId="50AB0886" w14:textId="35832551">
            <w:pPr>
              <w:spacing w:after="0" w:line="240" w:lineRule="auto"/>
              <w:jc w:val="center"/>
              <w:rPr>
                <w:rFonts w:eastAsia="Times New Roman" w:cs="Arial"/>
                <w:b/>
                <w:bCs/>
                <w:sz w:val="20"/>
                <w:szCs w:val="20"/>
              </w:rPr>
            </w:pPr>
            <w:r>
              <w:rPr>
                <w:rFonts w:eastAsia="Times New Roman" w:cs="Arial"/>
                <w:b/>
                <w:bCs/>
                <w:sz w:val="20"/>
                <w:szCs w:val="20"/>
              </w:rPr>
              <w:t>June 30,</w:t>
            </w:r>
          </w:p>
        </w:tc>
        <w:tc>
          <w:tcPr>
            <w:tcW w:w="327" w:type="dxa"/>
            <w:tcBorders>
              <w:top w:val="nil"/>
              <w:left w:val="nil"/>
              <w:right w:val="nil"/>
            </w:tcBorders>
          </w:tcPr>
          <w:p w:rsidRPr="006645AC" w:rsidR="00F6675E" w:rsidP="00392472" w:rsidRDefault="00F6675E" w14:paraId="7ECE1ECA" w14:textId="77777777">
            <w:pPr>
              <w:spacing w:after="0" w:line="240" w:lineRule="auto"/>
              <w:jc w:val="center"/>
              <w:rPr>
                <w:rFonts w:eastAsia="Times New Roman" w:cs="Arial"/>
                <w:b/>
                <w:bCs/>
                <w:sz w:val="20"/>
                <w:szCs w:val="20"/>
              </w:rPr>
            </w:pPr>
          </w:p>
        </w:tc>
        <w:tc>
          <w:tcPr>
            <w:tcW w:w="1448" w:type="dxa"/>
            <w:tcBorders>
              <w:top w:val="nil"/>
              <w:left w:val="nil"/>
              <w:right w:val="nil"/>
            </w:tcBorders>
            <w:shd w:val="clear" w:color="auto" w:fill="auto"/>
            <w:noWrap/>
            <w:vAlign w:val="bottom"/>
          </w:tcPr>
          <w:p w:rsidRPr="006645AC" w:rsidR="00F6675E" w:rsidP="00392472" w:rsidRDefault="00F6675E" w14:paraId="4C72D5C5" w14:textId="31416AA8">
            <w:pPr>
              <w:spacing w:after="0" w:line="240" w:lineRule="auto"/>
              <w:jc w:val="center"/>
              <w:rPr>
                <w:rFonts w:eastAsia="Times New Roman" w:cs="Arial"/>
                <w:b/>
                <w:bCs/>
                <w:sz w:val="20"/>
                <w:szCs w:val="20"/>
              </w:rPr>
            </w:pPr>
            <w:r>
              <w:rPr>
                <w:rFonts w:eastAsia="Times New Roman" w:cs="Arial"/>
                <w:b/>
                <w:bCs/>
                <w:sz w:val="20"/>
                <w:szCs w:val="20"/>
              </w:rPr>
              <w:t>March 31,</w:t>
            </w:r>
          </w:p>
        </w:tc>
      </w:tr>
      <w:tr w:rsidRPr="006645AC" w:rsidR="00F6675E" w:rsidTr="00F6675E" w14:paraId="4C4E23DC" w14:textId="77777777">
        <w:tc>
          <w:tcPr>
            <w:tcW w:w="280" w:type="dxa"/>
            <w:tcBorders>
              <w:top w:val="nil"/>
              <w:left w:val="nil"/>
              <w:bottom w:val="nil"/>
              <w:right w:val="nil"/>
            </w:tcBorders>
            <w:shd w:val="clear" w:color="auto" w:fill="auto"/>
            <w:noWrap/>
            <w:vAlign w:val="bottom"/>
          </w:tcPr>
          <w:p w:rsidRPr="006645AC" w:rsidR="00F6675E" w:rsidP="00F6675E" w:rsidRDefault="00F6675E" w14:paraId="5DEEE3AF" w14:textId="77777777">
            <w:pPr>
              <w:spacing w:after="0" w:line="240" w:lineRule="auto"/>
              <w:jc w:val="center"/>
              <w:rPr>
                <w:rFonts w:eastAsia="Times New Roman" w:cs="Arial"/>
                <w:sz w:val="20"/>
                <w:szCs w:val="20"/>
              </w:rPr>
            </w:pPr>
          </w:p>
        </w:tc>
        <w:tc>
          <w:tcPr>
            <w:tcW w:w="280" w:type="dxa"/>
            <w:tcBorders>
              <w:top w:val="nil"/>
              <w:left w:val="nil"/>
              <w:bottom w:val="nil"/>
              <w:right w:val="nil"/>
            </w:tcBorders>
            <w:shd w:val="clear" w:color="auto" w:fill="auto"/>
            <w:noWrap/>
            <w:vAlign w:val="bottom"/>
          </w:tcPr>
          <w:p w:rsidRPr="006645AC" w:rsidR="00F6675E" w:rsidP="00F6675E" w:rsidRDefault="00F6675E" w14:paraId="30A19CEC" w14:textId="77777777">
            <w:pPr>
              <w:spacing w:after="0" w:line="240" w:lineRule="auto"/>
              <w:rPr>
                <w:rFonts w:eastAsia="Times New Roman" w:cs="Times New Roman"/>
                <w:sz w:val="20"/>
                <w:szCs w:val="20"/>
              </w:rPr>
            </w:pPr>
          </w:p>
        </w:tc>
        <w:tc>
          <w:tcPr>
            <w:tcW w:w="4544" w:type="dxa"/>
            <w:tcBorders>
              <w:top w:val="nil"/>
              <w:left w:val="nil"/>
              <w:bottom w:val="nil"/>
              <w:right w:val="nil"/>
            </w:tcBorders>
            <w:shd w:val="clear" w:color="auto" w:fill="auto"/>
            <w:noWrap/>
            <w:vAlign w:val="bottom"/>
          </w:tcPr>
          <w:p w:rsidRPr="006645AC" w:rsidR="00F6675E" w:rsidP="00F6675E" w:rsidRDefault="00F6675E" w14:paraId="430DD63C" w14:textId="77777777">
            <w:pPr>
              <w:spacing w:after="0" w:line="240" w:lineRule="auto"/>
              <w:rPr>
                <w:rFonts w:eastAsia="Times New Roman" w:cs="Times New Roman"/>
                <w:b/>
                <w:bCs/>
                <w:sz w:val="20"/>
                <w:szCs w:val="20"/>
              </w:rPr>
            </w:pPr>
          </w:p>
        </w:tc>
        <w:tc>
          <w:tcPr>
            <w:tcW w:w="608" w:type="dxa"/>
            <w:tcBorders>
              <w:top w:val="nil"/>
              <w:left w:val="nil"/>
              <w:bottom w:val="nil"/>
              <w:right w:val="nil"/>
            </w:tcBorders>
            <w:shd w:val="clear" w:color="auto" w:fill="auto"/>
            <w:noWrap/>
            <w:vAlign w:val="bottom"/>
          </w:tcPr>
          <w:p w:rsidRPr="006645AC" w:rsidR="00F6675E" w:rsidP="00F6675E" w:rsidRDefault="00F6675E" w14:paraId="04E0A719" w14:textId="5D1B4712">
            <w:pPr>
              <w:spacing w:after="0" w:line="240" w:lineRule="auto"/>
              <w:jc w:val="center"/>
              <w:rPr>
                <w:rFonts w:eastAsia="Times New Roman" w:cs="Arial"/>
                <w:b/>
                <w:bCs/>
                <w:sz w:val="20"/>
                <w:szCs w:val="20"/>
              </w:rPr>
            </w:pPr>
            <w:r w:rsidRPr="006645AC">
              <w:rPr>
                <w:rFonts w:eastAsia="Times New Roman" w:cs="Arial"/>
                <w:b/>
                <w:bCs/>
                <w:sz w:val="20"/>
                <w:szCs w:val="20"/>
              </w:rPr>
              <w:t>Note</w:t>
            </w:r>
          </w:p>
        </w:tc>
        <w:tc>
          <w:tcPr>
            <w:tcW w:w="384" w:type="dxa"/>
            <w:tcBorders>
              <w:top w:val="nil"/>
              <w:left w:val="nil"/>
              <w:bottom w:val="nil"/>
              <w:right w:val="nil"/>
            </w:tcBorders>
            <w:shd w:val="clear" w:color="auto" w:fill="auto"/>
            <w:noWrap/>
            <w:vAlign w:val="bottom"/>
          </w:tcPr>
          <w:p w:rsidRPr="006645AC" w:rsidR="00F6675E" w:rsidP="00F6675E" w:rsidRDefault="00F6675E" w14:paraId="397721C1" w14:textId="77777777">
            <w:pPr>
              <w:spacing w:after="0" w:line="240" w:lineRule="auto"/>
              <w:rPr>
                <w:rFonts w:eastAsia="Times New Roman" w:cs="Arial"/>
                <w:b/>
                <w:bCs/>
                <w:sz w:val="20"/>
                <w:szCs w:val="20"/>
              </w:rPr>
            </w:pPr>
          </w:p>
        </w:tc>
        <w:tc>
          <w:tcPr>
            <w:tcW w:w="1628" w:type="dxa"/>
            <w:tcBorders>
              <w:top w:val="nil"/>
              <w:left w:val="nil"/>
              <w:bottom w:val="single" w:color="auto" w:sz="4" w:space="0"/>
              <w:right w:val="nil"/>
            </w:tcBorders>
            <w:vAlign w:val="bottom"/>
          </w:tcPr>
          <w:p w:rsidRPr="006645AC" w:rsidR="00F6675E" w:rsidP="00F6675E" w:rsidRDefault="00F6675E" w14:paraId="2A56C161" w14:textId="73973B6D">
            <w:pPr>
              <w:spacing w:after="0" w:line="240" w:lineRule="auto"/>
              <w:jc w:val="center"/>
              <w:rPr>
                <w:rFonts w:eastAsia="Times New Roman" w:cs="Arial"/>
                <w:b/>
                <w:bCs/>
                <w:sz w:val="20"/>
                <w:szCs w:val="20"/>
              </w:rPr>
            </w:pPr>
            <w:r w:rsidRPr="00F6675E">
              <w:rPr>
                <w:rFonts w:eastAsia="Times New Roman" w:cs="Arial"/>
                <w:b/>
                <w:bCs/>
                <w:sz w:val="20"/>
                <w:szCs w:val="20"/>
              </w:rPr>
              <w:t>2022</w:t>
            </w:r>
          </w:p>
        </w:tc>
        <w:tc>
          <w:tcPr>
            <w:tcW w:w="327" w:type="dxa"/>
            <w:tcBorders>
              <w:top w:val="nil"/>
              <w:left w:val="nil"/>
              <w:bottom w:val="single" w:color="auto" w:sz="4" w:space="0"/>
              <w:right w:val="nil"/>
            </w:tcBorders>
          </w:tcPr>
          <w:p w:rsidRPr="00536347" w:rsidR="00F6675E" w:rsidP="00F6675E" w:rsidRDefault="00F6675E" w14:paraId="5D457F07" w14:textId="77777777">
            <w:pPr>
              <w:spacing w:after="0" w:line="240" w:lineRule="auto"/>
              <w:rPr>
                <w:rFonts w:eastAsia="Times New Roman" w:cs="Arial"/>
                <w:sz w:val="20"/>
                <w:szCs w:val="20"/>
              </w:rPr>
            </w:pPr>
          </w:p>
        </w:tc>
        <w:tc>
          <w:tcPr>
            <w:tcW w:w="1448" w:type="dxa"/>
            <w:tcBorders>
              <w:top w:val="nil"/>
              <w:left w:val="nil"/>
              <w:bottom w:val="single" w:color="auto" w:sz="4" w:space="0"/>
              <w:right w:val="nil"/>
            </w:tcBorders>
            <w:shd w:val="clear" w:color="auto" w:fill="auto"/>
            <w:noWrap/>
            <w:vAlign w:val="bottom"/>
          </w:tcPr>
          <w:p w:rsidRPr="00536347" w:rsidR="00F6675E" w:rsidP="00F6675E" w:rsidRDefault="00F6675E" w14:paraId="4E2712BF" w14:textId="2C95CC12">
            <w:pPr>
              <w:spacing w:after="0" w:line="240" w:lineRule="auto"/>
              <w:jc w:val="center"/>
              <w:rPr>
                <w:rFonts w:eastAsia="Times New Roman" w:cs="Arial"/>
                <w:b/>
                <w:bCs/>
                <w:sz w:val="20"/>
                <w:szCs w:val="20"/>
              </w:rPr>
            </w:pPr>
            <w:r w:rsidRPr="006645AC">
              <w:rPr>
                <w:rFonts w:eastAsia="Times New Roman" w:cs="Arial"/>
                <w:b/>
                <w:bCs/>
                <w:sz w:val="20"/>
                <w:szCs w:val="20"/>
              </w:rPr>
              <w:t>20</w:t>
            </w:r>
            <w:r>
              <w:rPr>
                <w:rFonts w:eastAsia="Times New Roman" w:cs="Arial"/>
                <w:b/>
                <w:bCs/>
                <w:sz w:val="20"/>
                <w:szCs w:val="20"/>
              </w:rPr>
              <w:t>22</w:t>
            </w:r>
          </w:p>
        </w:tc>
      </w:tr>
      <w:tr w:rsidRPr="006645AC" w:rsidR="00F6675E" w:rsidTr="00F6675E" w14:paraId="28A5A18D" w14:textId="385C31E0">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7BDA0964" w14:textId="77777777">
            <w:pPr>
              <w:spacing w:after="0" w:line="240" w:lineRule="auto"/>
              <w:rPr>
                <w:rFonts w:eastAsia="Times New Roman" w:cs="Arial"/>
                <w:b/>
                <w:bCs/>
                <w:sz w:val="20"/>
                <w:szCs w:val="20"/>
              </w:rPr>
            </w:pPr>
            <w:r w:rsidRPr="00A607D5">
              <w:rPr>
                <w:rFonts w:eastAsia="Times New Roman" w:cs="Arial"/>
                <w:b/>
                <w:bCs/>
                <w:sz w:val="20"/>
                <w:szCs w:val="20"/>
              </w:rPr>
              <w:t>ASSETS</w:t>
            </w:r>
          </w:p>
        </w:tc>
        <w:tc>
          <w:tcPr>
            <w:tcW w:w="608" w:type="dxa"/>
            <w:tcBorders>
              <w:top w:val="nil"/>
              <w:left w:val="nil"/>
              <w:bottom w:val="nil"/>
              <w:right w:val="nil"/>
            </w:tcBorders>
            <w:shd w:val="clear" w:color="auto" w:fill="auto"/>
            <w:noWrap/>
            <w:vAlign w:val="bottom"/>
            <w:hideMark/>
          </w:tcPr>
          <w:p w:rsidRPr="00A607D5" w:rsidR="00F6675E" w:rsidP="00F6675E" w:rsidRDefault="00F6675E" w14:paraId="76A7323E" w14:textId="77777777">
            <w:pPr>
              <w:spacing w:after="0" w:line="240" w:lineRule="auto"/>
              <w:jc w:val="center"/>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073F6A8A" w14:textId="77777777">
            <w:pPr>
              <w:spacing w:after="0" w:line="240" w:lineRule="auto"/>
              <w:jc w:val="right"/>
              <w:rPr>
                <w:rFonts w:eastAsia="Times New Roman" w:cs="Times New Roman"/>
                <w:sz w:val="20"/>
                <w:szCs w:val="20"/>
              </w:rPr>
            </w:pPr>
          </w:p>
        </w:tc>
        <w:tc>
          <w:tcPr>
            <w:tcW w:w="1628" w:type="dxa"/>
            <w:tcBorders>
              <w:top w:val="nil"/>
              <w:left w:val="nil"/>
              <w:bottom w:val="nil"/>
              <w:right w:val="nil"/>
            </w:tcBorders>
          </w:tcPr>
          <w:p w:rsidRPr="00A607D5" w:rsidR="00F6675E" w:rsidP="00F6675E" w:rsidRDefault="00F6675E" w14:paraId="26E6E6E8" w14:textId="77777777">
            <w:pPr>
              <w:spacing w:after="0" w:line="240" w:lineRule="auto"/>
              <w:rPr>
                <w:rFonts w:eastAsia="Times New Roman" w:cs="Times New Roman"/>
                <w:sz w:val="20"/>
                <w:szCs w:val="20"/>
              </w:rPr>
            </w:pPr>
          </w:p>
        </w:tc>
        <w:tc>
          <w:tcPr>
            <w:tcW w:w="327" w:type="dxa"/>
            <w:tcBorders>
              <w:top w:val="nil"/>
              <w:left w:val="nil"/>
              <w:bottom w:val="nil"/>
              <w:right w:val="nil"/>
            </w:tcBorders>
          </w:tcPr>
          <w:p w:rsidRPr="00A607D5" w:rsidR="00F6675E" w:rsidP="00F6675E" w:rsidRDefault="00F6675E" w14:paraId="01A52762" w14:textId="77777777">
            <w:pPr>
              <w:spacing w:after="0" w:line="240" w:lineRule="auto"/>
              <w:rPr>
                <w:rFonts w:eastAsia="Times New Roman" w:cs="Times New Roman"/>
                <w:sz w:val="20"/>
                <w:szCs w:val="20"/>
              </w:rPr>
            </w:pPr>
          </w:p>
        </w:tc>
        <w:tc>
          <w:tcPr>
            <w:tcW w:w="1448" w:type="dxa"/>
            <w:tcBorders>
              <w:top w:val="nil"/>
              <w:left w:val="nil"/>
              <w:bottom w:val="nil"/>
              <w:right w:val="nil"/>
            </w:tcBorders>
            <w:shd w:val="clear" w:color="auto" w:fill="auto"/>
            <w:noWrap/>
            <w:vAlign w:val="bottom"/>
          </w:tcPr>
          <w:p w:rsidRPr="00BE7BCD" w:rsidR="00F6675E" w:rsidP="00F6675E" w:rsidRDefault="00F6675E" w14:paraId="033523A8" w14:textId="36718FF7">
            <w:pPr>
              <w:spacing w:after="0" w:line="240" w:lineRule="auto"/>
              <w:jc w:val="center"/>
              <w:rPr>
                <w:rFonts w:eastAsia="Times New Roman" w:cs="Times New Roman"/>
                <w:sz w:val="20"/>
                <w:szCs w:val="20"/>
              </w:rPr>
            </w:pPr>
          </w:p>
        </w:tc>
      </w:tr>
      <w:tr w:rsidRPr="006645AC" w:rsidR="00F6675E" w:rsidTr="00F6675E" w14:paraId="63F9EF53" w14:textId="3C32E0DF">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75335691" w14:textId="77777777">
            <w:pPr>
              <w:spacing w:after="0" w:line="240" w:lineRule="auto"/>
              <w:rPr>
                <w:rFonts w:eastAsia="Times New Roman" w:cs="Arial"/>
                <w:sz w:val="20"/>
                <w:szCs w:val="20"/>
              </w:rPr>
            </w:pPr>
            <w:r w:rsidRPr="00A607D5">
              <w:rPr>
                <w:rFonts w:eastAsia="Times New Roman" w:cs="Arial"/>
                <w:sz w:val="20"/>
                <w:szCs w:val="20"/>
              </w:rPr>
              <w:t>Current</w:t>
            </w:r>
          </w:p>
        </w:tc>
        <w:tc>
          <w:tcPr>
            <w:tcW w:w="608" w:type="dxa"/>
            <w:tcBorders>
              <w:top w:val="nil"/>
              <w:left w:val="nil"/>
              <w:bottom w:val="nil"/>
              <w:right w:val="nil"/>
            </w:tcBorders>
            <w:shd w:val="clear" w:color="auto" w:fill="auto"/>
            <w:noWrap/>
            <w:vAlign w:val="bottom"/>
            <w:hideMark/>
          </w:tcPr>
          <w:p w:rsidRPr="00A607D5" w:rsidR="00F6675E" w:rsidP="00F6675E" w:rsidRDefault="00F6675E" w14:paraId="4D8D004C"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355134C2" w14:textId="77777777">
            <w:pPr>
              <w:spacing w:after="0" w:line="240" w:lineRule="auto"/>
              <w:jc w:val="right"/>
              <w:rPr>
                <w:rFonts w:eastAsia="Times New Roman" w:cs="Times New Roman"/>
                <w:sz w:val="20"/>
                <w:szCs w:val="20"/>
              </w:rPr>
            </w:pPr>
          </w:p>
        </w:tc>
        <w:tc>
          <w:tcPr>
            <w:tcW w:w="1628" w:type="dxa"/>
            <w:tcBorders>
              <w:top w:val="nil"/>
              <w:left w:val="nil"/>
              <w:bottom w:val="nil"/>
              <w:right w:val="nil"/>
            </w:tcBorders>
          </w:tcPr>
          <w:p w:rsidRPr="00A607D5" w:rsidR="00F6675E" w:rsidP="00F6675E" w:rsidRDefault="00F6675E" w14:paraId="0761C574" w14:textId="77777777">
            <w:pPr>
              <w:spacing w:after="0" w:line="240" w:lineRule="auto"/>
              <w:rPr>
                <w:rFonts w:eastAsia="Times New Roman" w:cs="Times New Roman"/>
                <w:sz w:val="20"/>
                <w:szCs w:val="20"/>
              </w:rPr>
            </w:pPr>
          </w:p>
        </w:tc>
        <w:tc>
          <w:tcPr>
            <w:tcW w:w="327" w:type="dxa"/>
            <w:tcBorders>
              <w:top w:val="nil"/>
              <w:left w:val="nil"/>
              <w:bottom w:val="nil"/>
              <w:right w:val="nil"/>
            </w:tcBorders>
          </w:tcPr>
          <w:p w:rsidRPr="00A607D5" w:rsidR="00F6675E" w:rsidP="00F6675E" w:rsidRDefault="00F6675E" w14:paraId="543A1D50" w14:textId="77777777">
            <w:pPr>
              <w:spacing w:after="0" w:line="240" w:lineRule="auto"/>
              <w:rPr>
                <w:rFonts w:eastAsia="Times New Roman" w:cs="Times New Roman"/>
                <w:sz w:val="20"/>
                <w:szCs w:val="20"/>
              </w:rPr>
            </w:pPr>
          </w:p>
        </w:tc>
        <w:tc>
          <w:tcPr>
            <w:tcW w:w="1448" w:type="dxa"/>
            <w:tcBorders>
              <w:top w:val="nil"/>
              <w:left w:val="nil"/>
              <w:bottom w:val="nil"/>
              <w:right w:val="nil"/>
            </w:tcBorders>
            <w:shd w:val="clear" w:color="auto" w:fill="auto"/>
            <w:noWrap/>
            <w:vAlign w:val="bottom"/>
          </w:tcPr>
          <w:p w:rsidRPr="00A607D5" w:rsidR="00F6675E" w:rsidP="00F6675E" w:rsidRDefault="00F6675E" w14:paraId="4CE0B7D9" w14:textId="37E4811E">
            <w:pPr>
              <w:spacing w:after="0" w:line="240" w:lineRule="auto"/>
              <w:rPr>
                <w:rFonts w:eastAsia="Times New Roman" w:cs="Times New Roman"/>
                <w:sz w:val="20"/>
                <w:szCs w:val="20"/>
              </w:rPr>
            </w:pPr>
          </w:p>
        </w:tc>
      </w:tr>
      <w:tr w:rsidRPr="006645AC" w:rsidR="00F6675E" w:rsidTr="00F6675E" w14:paraId="4650332A" w14:textId="4C073522">
        <w:tc>
          <w:tcPr>
            <w:tcW w:w="280" w:type="dxa"/>
            <w:tcBorders>
              <w:top w:val="nil"/>
              <w:left w:val="nil"/>
              <w:bottom w:val="nil"/>
              <w:right w:val="nil"/>
            </w:tcBorders>
            <w:shd w:val="clear" w:color="auto" w:fill="auto"/>
            <w:noWrap/>
            <w:vAlign w:val="bottom"/>
          </w:tcPr>
          <w:p w:rsidRPr="00A607D5" w:rsidR="00F6675E" w:rsidP="00F6675E" w:rsidRDefault="00F6675E" w14:paraId="065F27C9"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tcPr>
          <w:p w:rsidRPr="00A607D5" w:rsidR="00F6675E" w:rsidP="00F6675E" w:rsidRDefault="00F6675E" w14:paraId="0B85FB53" w14:textId="77777777">
            <w:pPr>
              <w:spacing w:after="0" w:line="240" w:lineRule="auto"/>
              <w:rPr>
                <w:rFonts w:eastAsia="Times New Roman" w:cs="Arial"/>
                <w:sz w:val="20"/>
                <w:szCs w:val="20"/>
              </w:rPr>
            </w:pPr>
            <w:r w:rsidRPr="00A607D5">
              <w:rPr>
                <w:rFonts w:eastAsia="Times New Roman" w:cs="Arial"/>
                <w:sz w:val="20"/>
                <w:szCs w:val="20"/>
              </w:rPr>
              <w:t>Cash</w:t>
            </w:r>
          </w:p>
        </w:tc>
        <w:tc>
          <w:tcPr>
            <w:tcW w:w="608" w:type="dxa"/>
            <w:tcBorders>
              <w:top w:val="nil"/>
              <w:left w:val="nil"/>
              <w:bottom w:val="nil"/>
              <w:right w:val="nil"/>
            </w:tcBorders>
            <w:shd w:val="clear" w:color="auto" w:fill="auto"/>
            <w:noWrap/>
            <w:vAlign w:val="bottom"/>
          </w:tcPr>
          <w:p w:rsidRPr="00A607D5" w:rsidR="00F6675E" w:rsidP="00F6675E" w:rsidRDefault="00F6675E" w14:paraId="2E07668F" w14:textId="77777777">
            <w:pPr>
              <w:spacing w:after="0" w:line="240" w:lineRule="auto"/>
              <w:jc w:val="center"/>
              <w:rPr>
                <w:rFonts w:eastAsia="Times New Roman" w:cs="Arial"/>
                <w:sz w:val="20"/>
                <w:szCs w:val="20"/>
              </w:rPr>
            </w:pPr>
          </w:p>
        </w:tc>
        <w:tc>
          <w:tcPr>
            <w:tcW w:w="384" w:type="dxa"/>
            <w:tcBorders>
              <w:top w:val="nil"/>
              <w:left w:val="nil"/>
              <w:bottom w:val="nil"/>
              <w:right w:val="nil"/>
            </w:tcBorders>
            <w:shd w:val="clear" w:color="auto" w:fill="auto"/>
            <w:noWrap/>
            <w:vAlign w:val="bottom"/>
          </w:tcPr>
          <w:p w:rsidRPr="00A607D5" w:rsidR="00F6675E" w:rsidP="00F6675E" w:rsidRDefault="00F6675E" w14:paraId="6CF659C2" w14:textId="77777777">
            <w:pPr>
              <w:spacing w:after="0" w:line="240" w:lineRule="auto"/>
              <w:jc w:val="right"/>
              <w:rPr>
                <w:rFonts w:eastAsia="Times New Roman" w:cs="Arial"/>
                <w:sz w:val="20"/>
                <w:szCs w:val="20"/>
              </w:rPr>
            </w:pPr>
            <w:r w:rsidRPr="00A607D5">
              <w:rPr>
                <w:rFonts w:eastAsia="Times New Roman" w:cs="Arial"/>
                <w:sz w:val="20"/>
                <w:szCs w:val="20"/>
              </w:rPr>
              <w:t>$</w:t>
            </w:r>
          </w:p>
        </w:tc>
        <w:tc>
          <w:tcPr>
            <w:tcW w:w="1628" w:type="dxa"/>
            <w:tcBorders>
              <w:top w:val="nil"/>
              <w:left w:val="nil"/>
              <w:bottom w:val="nil"/>
              <w:right w:val="nil"/>
            </w:tcBorders>
          </w:tcPr>
          <w:p w:rsidRPr="0051634F" w:rsidR="00F6675E" w:rsidP="00F6675E" w:rsidRDefault="0051634F" w14:paraId="41DE5133" w14:textId="1EEACED2">
            <w:pPr>
              <w:spacing w:after="0" w:line="240" w:lineRule="auto"/>
              <w:jc w:val="right"/>
              <w:rPr>
                <w:rFonts w:eastAsia="Times New Roman" w:cs="Arial"/>
                <w:sz w:val="20"/>
                <w:szCs w:val="20"/>
              </w:rPr>
            </w:pPr>
            <w:r w:rsidRPr="0051634F">
              <w:rPr>
                <w:rFonts w:eastAsia="Times New Roman" w:cs="Arial"/>
                <w:sz w:val="20"/>
                <w:szCs w:val="20"/>
              </w:rPr>
              <w:t>2,229,634</w:t>
            </w:r>
          </w:p>
        </w:tc>
        <w:tc>
          <w:tcPr>
            <w:tcW w:w="327" w:type="dxa"/>
            <w:tcBorders>
              <w:top w:val="nil"/>
              <w:left w:val="nil"/>
              <w:bottom w:val="nil"/>
              <w:right w:val="nil"/>
            </w:tcBorders>
          </w:tcPr>
          <w:p w:rsidR="00F6675E" w:rsidP="00F6675E" w:rsidRDefault="00F6675E" w14:paraId="4E453B20" w14:textId="0B786D02">
            <w:pPr>
              <w:spacing w:after="0" w:line="240" w:lineRule="auto"/>
              <w:jc w:val="right"/>
              <w:rPr>
                <w:rFonts w:eastAsia="Times New Roman" w:cs="Arial"/>
                <w:sz w:val="20"/>
                <w:szCs w:val="20"/>
              </w:rPr>
            </w:pPr>
            <w:r>
              <w:rPr>
                <w:rFonts w:eastAsia="Times New Roman" w:cs="Arial"/>
                <w:sz w:val="20"/>
                <w:szCs w:val="20"/>
              </w:rPr>
              <w:t>$</w:t>
            </w:r>
          </w:p>
        </w:tc>
        <w:tc>
          <w:tcPr>
            <w:tcW w:w="1448" w:type="dxa"/>
            <w:tcBorders>
              <w:top w:val="nil"/>
              <w:left w:val="nil"/>
              <w:bottom w:val="nil"/>
              <w:right w:val="nil"/>
            </w:tcBorders>
            <w:shd w:val="clear" w:color="auto" w:fill="auto"/>
            <w:noWrap/>
          </w:tcPr>
          <w:p w:rsidRPr="00A607D5" w:rsidR="00F6675E" w:rsidP="00F6675E" w:rsidRDefault="00F6675E" w14:paraId="08DDF6C2" w14:textId="0EFA2051">
            <w:pPr>
              <w:spacing w:after="0" w:line="240" w:lineRule="auto"/>
              <w:jc w:val="right"/>
              <w:rPr>
                <w:rFonts w:eastAsia="Times New Roman" w:cs="Arial"/>
                <w:sz w:val="20"/>
                <w:szCs w:val="20"/>
              </w:rPr>
            </w:pPr>
            <w:r>
              <w:rPr>
                <w:rFonts w:eastAsia="Times New Roman" w:cs="Arial"/>
                <w:sz w:val="20"/>
                <w:szCs w:val="20"/>
              </w:rPr>
              <w:t>111,496</w:t>
            </w:r>
          </w:p>
        </w:tc>
      </w:tr>
      <w:tr w:rsidRPr="006645AC" w:rsidR="00F6675E" w:rsidTr="00F6675E" w14:paraId="6EC15806" w14:textId="2C5F6D2B">
        <w:tc>
          <w:tcPr>
            <w:tcW w:w="280" w:type="dxa"/>
            <w:tcBorders>
              <w:top w:val="nil"/>
              <w:left w:val="nil"/>
              <w:bottom w:val="nil"/>
              <w:right w:val="nil"/>
            </w:tcBorders>
            <w:shd w:val="clear" w:color="auto" w:fill="auto"/>
            <w:noWrap/>
            <w:vAlign w:val="bottom"/>
            <w:hideMark/>
          </w:tcPr>
          <w:p w:rsidRPr="00A607D5" w:rsidR="00F6675E" w:rsidP="00F6675E" w:rsidRDefault="00F6675E" w14:paraId="0DC79F10"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hideMark/>
          </w:tcPr>
          <w:p w:rsidRPr="00A607D5" w:rsidR="00F6675E" w:rsidP="00F6675E" w:rsidRDefault="00F6675E" w14:paraId="3E2DE342" w14:textId="77777777">
            <w:pPr>
              <w:spacing w:after="0" w:line="240" w:lineRule="auto"/>
              <w:rPr>
                <w:rFonts w:eastAsia="Times New Roman" w:cs="Arial"/>
                <w:sz w:val="20"/>
                <w:szCs w:val="20"/>
              </w:rPr>
            </w:pPr>
            <w:r w:rsidRPr="00A607D5">
              <w:rPr>
                <w:rFonts w:eastAsia="Times New Roman" w:cs="Arial"/>
                <w:sz w:val="20"/>
                <w:szCs w:val="20"/>
              </w:rPr>
              <w:t>Trade receivables</w:t>
            </w:r>
          </w:p>
        </w:tc>
        <w:tc>
          <w:tcPr>
            <w:tcW w:w="608" w:type="dxa"/>
            <w:tcBorders>
              <w:top w:val="nil"/>
              <w:left w:val="nil"/>
              <w:bottom w:val="nil"/>
              <w:right w:val="nil"/>
            </w:tcBorders>
            <w:shd w:val="clear" w:color="auto" w:fill="auto"/>
            <w:noWrap/>
            <w:vAlign w:val="bottom"/>
          </w:tcPr>
          <w:p w:rsidRPr="00A607D5" w:rsidR="00F6675E" w:rsidP="00F6675E" w:rsidRDefault="00F6675E" w14:paraId="01742888" w14:textId="77777777">
            <w:pPr>
              <w:spacing w:after="0" w:line="240" w:lineRule="auto"/>
              <w:jc w:val="center"/>
              <w:rPr>
                <w:rFonts w:eastAsia="Times New Roman" w:cs="Arial"/>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60439CCE"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1634F" w14:paraId="1CE37BE8" w14:textId="6E61C2BD">
            <w:pPr>
              <w:spacing w:after="0" w:line="240" w:lineRule="auto"/>
              <w:jc w:val="right"/>
              <w:rPr>
                <w:rFonts w:eastAsia="Times New Roman" w:cs="Arial"/>
                <w:sz w:val="20"/>
                <w:szCs w:val="20"/>
              </w:rPr>
            </w:pPr>
            <w:r>
              <w:rPr>
                <w:rFonts w:eastAsia="Times New Roman" w:cs="Arial"/>
                <w:sz w:val="20"/>
                <w:szCs w:val="20"/>
              </w:rPr>
              <w:t>212,389</w:t>
            </w:r>
          </w:p>
        </w:tc>
        <w:tc>
          <w:tcPr>
            <w:tcW w:w="327" w:type="dxa"/>
            <w:tcBorders>
              <w:top w:val="nil"/>
              <w:left w:val="nil"/>
              <w:bottom w:val="nil"/>
              <w:right w:val="nil"/>
            </w:tcBorders>
          </w:tcPr>
          <w:p w:rsidR="00F6675E" w:rsidP="00F6675E" w:rsidRDefault="00F6675E" w14:paraId="2562E5BB"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5E1535E4" w14:textId="7299E3F2">
            <w:pPr>
              <w:spacing w:after="0" w:line="240" w:lineRule="auto"/>
              <w:jc w:val="right"/>
              <w:rPr>
                <w:rFonts w:eastAsia="Times New Roman" w:cs="Arial"/>
                <w:sz w:val="20"/>
                <w:szCs w:val="20"/>
              </w:rPr>
            </w:pPr>
            <w:r>
              <w:rPr>
                <w:rFonts w:eastAsia="Times New Roman" w:cs="Arial"/>
                <w:sz w:val="20"/>
                <w:szCs w:val="20"/>
              </w:rPr>
              <w:t>123,058</w:t>
            </w:r>
          </w:p>
        </w:tc>
      </w:tr>
      <w:tr w:rsidRPr="006645AC" w:rsidR="00F6675E" w:rsidTr="00F6675E" w14:paraId="748E65FE" w14:textId="69B70AE9">
        <w:tc>
          <w:tcPr>
            <w:tcW w:w="280" w:type="dxa"/>
            <w:tcBorders>
              <w:top w:val="nil"/>
              <w:left w:val="nil"/>
              <w:bottom w:val="nil"/>
              <w:right w:val="nil"/>
            </w:tcBorders>
            <w:shd w:val="clear" w:color="auto" w:fill="auto"/>
            <w:noWrap/>
            <w:vAlign w:val="bottom"/>
            <w:hideMark/>
          </w:tcPr>
          <w:p w:rsidRPr="00A607D5" w:rsidR="00F6675E" w:rsidP="00F6675E" w:rsidRDefault="00F6675E" w14:paraId="61CF8997"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hideMark/>
          </w:tcPr>
          <w:p w:rsidRPr="00A607D5" w:rsidR="00F6675E" w:rsidP="00F6675E" w:rsidRDefault="00F6675E" w14:paraId="71DE3EA5" w14:textId="5F480932">
            <w:pPr>
              <w:spacing w:after="0" w:line="240" w:lineRule="auto"/>
              <w:rPr>
                <w:rFonts w:eastAsia="Times New Roman" w:cs="Arial"/>
                <w:sz w:val="20"/>
                <w:szCs w:val="20"/>
              </w:rPr>
            </w:pPr>
            <w:r w:rsidRPr="00A607D5">
              <w:rPr>
                <w:rFonts w:eastAsia="Times New Roman" w:cs="Arial"/>
                <w:sz w:val="20"/>
                <w:szCs w:val="20"/>
              </w:rPr>
              <w:t>Prepaid expenses</w:t>
            </w:r>
            <w:r>
              <w:rPr>
                <w:rFonts w:eastAsia="Times New Roman" w:cs="Arial"/>
                <w:sz w:val="20"/>
                <w:szCs w:val="20"/>
              </w:rPr>
              <w:t xml:space="preserve"> – current portion</w:t>
            </w:r>
          </w:p>
        </w:tc>
        <w:tc>
          <w:tcPr>
            <w:tcW w:w="608" w:type="dxa"/>
            <w:tcBorders>
              <w:top w:val="nil"/>
              <w:left w:val="nil"/>
              <w:bottom w:val="nil"/>
              <w:right w:val="nil"/>
            </w:tcBorders>
            <w:shd w:val="clear" w:color="auto" w:fill="auto"/>
            <w:noWrap/>
            <w:vAlign w:val="bottom"/>
          </w:tcPr>
          <w:p w:rsidRPr="00A607D5" w:rsidR="00F6675E" w:rsidP="00F6675E" w:rsidRDefault="00F6675E" w14:paraId="76162325"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4A4F2F29" w14:textId="77777777">
            <w:pPr>
              <w:spacing w:after="0" w:line="240" w:lineRule="auto"/>
              <w:jc w:val="right"/>
              <w:rPr>
                <w:rFonts w:eastAsia="Times New Roman" w:cs="Times New Roman"/>
                <w:sz w:val="20"/>
                <w:szCs w:val="20"/>
              </w:rPr>
            </w:pPr>
          </w:p>
        </w:tc>
        <w:tc>
          <w:tcPr>
            <w:tcW w:w="1628" w:type="dxa"/>
            <w:tcBorders>
              <w:top w:val="nil"/>
              <w:left w:val="nil"/>
              <w:right w:val="nil"/>
            </w:tcBorders>
          </w:tcPr>
          <w:p w:rsidRPr="0051634F" w:rsidR="00F6675E" w:rsidP="00F6675E" w:rsidRDefault="00C664A3" w14:paraId="5AD12750" w14:textId="7F18609F">
            <w:pPr>
              <w:spacing w:after="0" w:line="240" w:lineRule="auto"/>
              <w:jc w:val="right"/>
              <w:rPr>
                <w:rFonts w:eastAsia="Times New Roman" w:cs="Arial"/>
                <w:sz w:val="20"/>
                <w:szCs w:val="20"/>
              </w:rPr>
            </w:pPr>
            <w:r>
              <w:rPr>
                <w:rFonts w:eastAsia="Times New Roman" w:cs="Arial"/>
                <w:sz w:val="20"/>
                <w:szCs w:val="20"/>
              </w:rPr>
              <w:t>418,100</w:t>
            </w:r>
          </w:p>
        </w:tc>
        <w:tc>
          <w:tcPr>
            <w:tcW w:w="327" w:type="dxa"/>
            <w:tcBorders>
              <w:top w:val="nil"/>
              <w:left w:val="nil"/>
              <w:right w:val="nil"/>
            </w:tcBorders>
          </w:tcPr>
          <w:p w:rsidR="00F6675E" w:rsidP="00F6675E" w:rsidRDefault="00F6675E" w14:paraId="410E2209" w14:textId="77777777">
            <w:pPr>
              <w:spacing w:after="0" w:line="240" w:lineRule="auto"/>
              <w:jc w:val="right"/>
              <w:rPr>
                <w:rFonts w:eastAsia="Times New Roman" w:cs="Arial"/>
                <w:sz w:val="20"/>
                <w:szCs w:val="20"/>
              </w:rPr>
            </w:pPr>
          </w:p>
        </w:tc>
        <w:tc>
          <w:tcPr>
            <w:tcW w:w="1448" w:type="dxa"/>
            <w:tcBorders>
              <w:top w:val="nil"/>
              <w:left w:val="nil"/>
              <w:right w:val="nil"/>
            </w:tcBorders>
            <w:shd w:val="clear" w:color="auto" w:fill="auto"/>
            <w:noWrap/>
          </w:tcPr>
          <w:p w:rsidRPr="00A607D5" w:rsidR="00F6675E" w:rsidP="00F6675E" w:rsidRDefault="00F6675E" w14:paraId="24DE05BA" w14:textId="3D03E77A">
            <w:pPr>
              <w:spacing w:after="0" w:line="240" w:lineRule="auto"/>
              <w:jc w:val="right"/>
              <w:rPr>
                <w:rFonts w:eastAsia="Times New Roman" w:cs="Arial"/>
                <w:sz w:val="20"/>
                <w:szCs w:val="20"/>
              </w:rPr>
            </w:pPr>
            <w:r w:rsidRPr="005F00C6">
              <w:rPr>
                <w:rFonts w:eastAsia="Times New Roman" w:cs="Arial"/>
                <w:sz w:val="20"/>
                <w:szCs w:val="20"/>
              </w:rPr>
              <w:t>337,500</w:t>
            </w:r>
          </w:p>
        </w:tc>
      </w:tr>
      <w:tr w:rsidRPr="00851E7A" w:rsidR="00F6675E" w:rsidTr="00F6675E" w14:paraId="09A7217A" w14:textId="2EF4AED4">
        <w:tc>
          <w:tcPr>
            <w:tcW w:w="280" w:type="dxa"/>
            <w:tcBorders>
              <w:top w:val="nil"/>
              <w:left w:val="nil"/>
              <w:bottom w:val="nil"/>
              <w:right w:val="nil"/>
            </w:tcBorders>
            <w:shd w:val="clear" w:color="auto" w:fill="auto"/>
            <w:noWrap/>
            <w:vAlign w:val="bottom"/>
            <w:hideMark/>
          </w:tcPr>
          <w:p w:rsidRPr="00A607D5" w:rsidR="00F6675E" w:rsidP="00F6675E" w:rsidRDefault="00F6675E" w14:paraId="159D26B8" w14:textId="77777777">
            <w:pPr>
              <w:spacing w:after="0" w:line="240" w:lineRule="auto"/>
              <w:jc w:val="right"/>
              <w:rPr>
                <w:rFonts w:eastAsia="Times New Roman" w:cs="Arial"/>
                <w:sz w:val="20"/>
                <w:szCs w:val="20"/>
              </w:rPr>
            </w:pPr>
          </w:p>
        </w:tc>
        <w:tc>
          <w:tcPr>
            <w:tcW w:w="280" w:type="dxa"/>
            <w:tcBorders>
              <w:top w:val="nil"/>
              <w:left w:val="nil"/>
              <w:bottom w:val="nil"/>
              <w:right w:val="nil"/>
            </w:tcBorders>
            <w:shd w:val="clear" w:color="auto" w:fill="auto"/>
            <w:noWrap/>
            <w:vAlign w:val="bottom"/>
            <w:hideMark/>
          </w:tcPr>
          <w:p w:rsidRPr="00A607D5" w:rsidR="00F6675E" w:rsidP="00F6675E" w:rsidRDefault="00F6675E" w14:paraId="48E312F8" w14:textId="77777777">
            <w:pPr>
              <w:spacing w:after="0" w:line="240" w:lineRule="auto"/>
              <w:rPr>
                <w:rFonts w:eastAsia="Times New Roman" w:cs="Times New Roman"/>
                <w:sz w:val="20"/>
                <w:szCs w:val="20"/>
              </w:rPr>
            </w:pPr>
          </w:p>
        </w:tc>
        <w:tc>
          <w:tcPr>
            <w:tcW w:w="4544" w:type="dxa"/>
            <w:tcBorders>
              <w:top w:val="nil"/>
              <w:left w:val="nil"/>
              <w:bottom w:val="nil"/>
              <w:right w:val="nil"/>
            </w:tcBorders>
            <w:shd w:val="clear" w:color="auto" w:fill="auto"/>
            <w:noWrap/>
            <w:vAlign w:val="bottom"/>
            <w:hideMark/>
          </w:tcPr>
          <w:p w:rsidRPr="00A607D5" w:rsidR="00F6675E" w:rsidP="00F6675E" w:rsidRDefault="00F6675E" w14:paraId="4A5BA1CA" w14:textId="77777777">
            <w:pPr>
              <w:spacing w:after="0" w:line="240" w:lineRule="auto"/>
              <w:rPr>
                <w:rFonts w:eastAsia="Times New Roman" w:cs="Times New Roman"/>
                <w:sz w:val="20"/>
                <w:szCs w:val="20"/>
              </w:rPr>
            </w:pPr>
          </w:p>
        </w:tc>
        <w:tc>
          <w:tcPr>
            <w:tcW w:w="608" w:type="dxa"/>
            <w:tcBorders>
              <w:top w:val="nil"/>
              <w:left w:val="nil"/>
              <w:bottom w:val="nil"/>
              <w:right w:val="nil"/>
            </w:tcBorders>
            <w:shd w:val="clear" w:color="auto" w:fill="auto"/>
            <w:noWrap/>
            <w:vAlign w:val="bottom"/>
          </w:tcPr>
          <w:p w:rsidRPr="00A607D5" w:rsidR="00F6675E" w:rsidP="00F6675E" w:rsidRDefault="00F6675E" w14:paraId="385A993A"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06B50D8E" w14:textId="77777777">
            <w:pPr>
              <w:spacing w:after="0" w:line="240" w:lineRule="auto"/>
              <w:jc w:val="right"/>
              <w:rPr>
                <w:rFonts w:eastAsia="Times New Roman" w:cs="Times New Roman"/>
                <w:sz w:val="20"/>
                <w:szCs w:val="20"/>
              </w:rPr>
            </w:pPr>
          </w:p>
        </w:tc>
        <w:tc>
          <w:tcPr>
            <w:tcW w:w="1628" w:type="dxa"/>
            <w:tcBorders>
              <w:top w:val="single" w:color="auto" w:sz="4" w:space="0"/>
              <w:left w:val="nil"/>
              <w:bottom w:val="nil"/>
              <w:right w:val="nil"/>
            </w:tcBorders>
          </w:tcPr>
          <w:p w:rsidRPr="0051634F" w:rsidR="00F6675E" w:rsidP="00F6675E" w:rsidRDefault="001A5EE0" w14:paraId="6AD5BF00" w14:textId="653FB696">
            <w:pPr>
              <w:spacing w:after="0" w:line="240" w:lineRule="auto"/>
              <w:jc w:val="right"/>
              <w:rPr>
                <w:rFonts w:eastAsia="Times New Roman" w:cs="Arial"/>
                <w:sz w:val="20"/>
                <w:szCs w:val="20"/>
              </w:rPr>
            </w:pPr>
            <w:r w:rsidRPr="001A5EE0">
              <w:rPr>
                <w:rFonts w:eastAsia="Times New Roman" w:cs="Arial"/>
                <w:sz w:val="20"/>
                <w:szCs w:val="20"/>
              </w:rPr>
              <w:t>2,860,123</w:t>
            </w:r>
          </w:p>
        </w:tc>
        <w:tc>
          <w:tcPr>
            <w:tcW w:w="327" w:type="dxa"/>
            <w:tcBorders>
              <w:top w:val="single" w:color="auto" w:sz="4" w:space="0"/>
              <w:left w:val="nil"/>
              <w:bottom w:val="nil"/>
              <w:right w:val="nil"/>
            </w:tcBorders>
          </w:tcPr>
          <w:p w:rsidR="00F6675E" w:rsidP="00F6675E" w:rsidRDefault="00F6675E" w14:paraId="6BC4BF6E" w14:textId="77777777">
            <w:pPr>
              <w:spacing w:after="0" w:line="240" w:lineRule="auto"/>
              <w:jc w:val="right"/>
              <w:rPr>
                <w:rFonts w:eastAsia="Times New Roman" w:cs="Arial"/>
                <w:sz w:val="20"/>
                <w:szCs w:val="20"/>
              </w:rPr>
            </w:pPr>
          </w:p>
        </w:tc>
        <w:tc>
          <w:tcPr>
            <w:tcW w:w="1448" w:type="dxa"/>
            <w:tcBorders>
              <w:top w:val="single" w:color="auto" w:sz="4" w:space="0"/>
              <w:left w:val="nil"/>
              <w:bottom w:val="nil"/>
              <w:right w:val="nil"/>
            </w:tcBorders>
            <w:shd w:val="clear" w:color="auto" w:fill="auto"/>
            <w:noWrap/>
            <w:vAlign w:val="bottom"/>
          </w:tcPr>
          <w:p w:rsidRPr="00A607D5" w:rsidR="00F6675E" w:rsidP="00F6675E" w:rsidRDefault="00F6675E" w14:paraId="250D489B" w14:textId="77A956BD">
            <w:pPr>
              <w:spacing w:after="0" w:line="240" w:lineRule="auto"/>
              <w:jc w:val="right"/>
              <w:rPr>
                <w:rFonts w:eastAsia="Times New Roman" w:cs="Arial"/>
                <w:sz w:val="20"/>
                <w:szCs w:val="20"/>
              </w:rPr>
            </w:pPr>
            <w:r w:rsidRPr="005F00C6">
              <w:rPr>
                <w:rFonts w:eastAsia="Times New Roman" w:cs="Arial"/>
                <w:sz w:val="20"/>
                <w:szCs w:val="20"/>
              </w:rPr>
              <w:t>572,054</w:t>
            </w:r>
          </w:p>
        </w:tc>
      </w:tr>
      <w:tr w:rsidRPr="00851E7A" w:rsidR="00F6675E" w:rsidTr="00F6675E" w14:paraId="6035E12C" w14:textId="6B9DE76E">
        <w:tc>
          <w:tcPr>
            <w:tcW w:w="5104" w:type="dxa"/>
            <w:gridSpan w:val="3"/>
            <w:tcBorders>
              <w:top w:val="nil"/>
              <w:left w:val="nil"/>
              <w:bottom w:val="nil"/>
              <w:right w:val="nil"/>
            </w:tcBorders>
            <w:shd w:val="clear" w:color="auto" w:fill="auto"/>
            <w:noWrap/>
            <w:vAlign w:val="bottom"/>
          </w:tcPr>
          <w:p w:rsidRPr="00A607D5" w:rsidR="00F6675E" w:rsidP="00F6675E" w:rsidRDefault="00F6675E" w14:paraId="6BBBFD84" w14:textId="77777777">
            <w:pPr>
              <w:spacing w:after="0" w:line="240" w:lineRule="auto"/>
              <w:rPr>
                <w:rFonts w:eastAsia="Times New Roman" w:cs="Arial"/>
                <w:sz w:val="20"/>
                <w:szCs w:val="20"/>
              </w:rPr>
            </w:pPr>
            <w:r w:rsidRPr="00A607D5">
              <w:rPr>
                <w:rFonts w:eastAsia="Times New Roman" w:cs="Arial"/>
                <w:sz w:val="20"/>
                <w:szCs w:val="20"/>
              </w:rPr>
              <w:t>Non-current</w:t>
            </w:r>
          </w:p>
        </w:tc>
        <w:tc>
          <w:tcPr>
            <w:tcW w:w="608" w:type="dxa"/>
            <w:tcBorders>
              <w:top w:val="nil"/>
              <w:left w:val="nil"/>
              <w:bottom w:val="nil"/>
              <w:right w:val="nil"/>
            </w:tcBorders>
            <w:shd w:val="clear" w:color="auto" w:fill="auto"/>
            <w:noWrap/>
            <w:vAlign w:val="bottom"/>
          </w:tcPr>
          <w:p w:rsidRPr="00A607D5" w:rsidR="00F6675E" w:rsidP="00F6675E" w:rsidRDefault="00F6675E" w14:paraId="25F993A3" w14:textId="77777777">
            <w:pPr>
              <w:spacing w:after="0" w:line="240" w:lineRule="auto"/>
              <w:jc w:val="center"/>
              <w:rPr>
                <w:rFonts w:eastAsia="Times New Roman" w:cs="Arial"/>
                <w:sz w:val="20"/>
                <w:szCs w:val="20"/>
              </w:rPr>
            </w:pPr>
          </w:p>
        </w:tc>
        <w:tc>
          <w:tcPr>
            <w:tcW w:w="384" w:type="dxa"/>
            <w:tcBorders>
              <w:top w:val="nil"/>
              <w:left w:val="nil"/>
              <w:bottom w:val="nil"/>
              <w:right w:val="nil"/>
            </w:tcBorders>
            <w:shd w:val="clear" w:color="auto" w:fill="auto"/>
            <w:noWrap/>
            <w:vAlign w:val="bottom"/>
          </w:tcPr>
          <w:p w:rsidRPr="00A607D5" w:rsidR="00F6675E" w:rsidP="00F6675E" w:rsidRDefault="00F6675E" w14:paraId="72A1903B"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F6675E" w14:paraId="3B27143B" w14:textId="77777777">
            <w:pPr>
              <w:spacing w:after="0" w:line="240" w:lineRule="auto"/>
              <w:jc w:val="right"/>
              <w:rPr>
                <w:rFonts w:eastAsia="Times New Roman" w:cs="Arial"/>
                <w:sz w:val="20"/>
                <w:szCs w:val="20"/>
              </w:rPr>
            </w:pPr>
          </w:p>
        </w:tc>
        <w:tc>
          <w:tcPr>
            <w:tcW w:w="327" w:type="dxa"/>
            <w:tcBorders>
              <w:top w:val="nil"/>
              <w:left w:val="nil"/>
              <w:bottom w:val="nil"/>
              <w:right w:val="nil"/>
            </w:tcBorders>
          </w:tcPr>
          <w:p w:rsidRPr="00A607D5" w:rsidR="00F6675E" w:rsidP="00F6675E" w:rsidRDefault="00F6675E" w14:paraId="2FB7992B"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vAlign w:val="bottom"/>
          </w:tcPr>
          <w:p w:rsidRPr="00A607D5" w:rsidR="00F6675E" w:rsidP="00F6675E" w:rsidRDefault="00F6675E" w14:paraId="653FEB61" w14:textId="75F0BE0B">
            <w:pPr>
              <w:spacing w:after="0" w:line="240" w:lineRule="auto"/>
              <w:jc w:val="right"/>
              <w:rPr>
                <w:rFonts w:eastAsia="Times New Roman" w:cs="Arial"/>
                <w:sz w:val="20"/>
                <w:szCs w:val="20"/>
              </w:rPr>
            </w:pPr>
          </w:p>
        </w:tc>
      </w:tr>
      <w:tr w:rsidRPr="00851E7A" w:rsidR="00F6675E" w:rsidTr="00F6675E" w14:paraId="09D07C0B" w14:textId="3F355956">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0E0C3545" w14:textId="5F3839AD">
            <w:pPr>
              <w:spacing w:after="0" w:line="240" w:lineRule="auto"/>
              <w:ind w:left="310"/>
              <w:rPr>
                <w:rFonts w:eastAsia="Times New Roman" w:cs="Arial"/>
                <w:sz w:val="20"/>
                <w:szCs w:val="20"/>
              </w:rPr>
            </w:pPr>
            <w:r>
              <w:rPr>
                <w:rFonts w:eastAsia="Times New Roman" w:cs="Arial"/>
                <w:sz w:val="20"/>
                <w:szCs w:val="20"/>
              </w:rPr>
              <w:t>Prepaid expenses</w:t>
            </w:r>
          </w:p>
        </w:tc>
        <w:tc>
          <w:tcPr>
            <w:tcW w:w="608" w:type="dxa"/>
            <w:tcBorders>
              <w:top w:val="nil"/>
              <w:left w:val="nil"/>
              <w:bottom w:val="nil"/>
              <w:right w:val="nil"/>
            </w:tcBorders>
            <w:shd w:val="clear" w:color="auto" w:fill="auto"/>
            <w:noWrap/>
            <w:vAlign w:val="bottom"/>
          </w:tcPr>
          <w:p w:rsidRPr="00A607D5" w:rsidR="00F6675E" w:rsidP="00F6675E" w:rsidRDefault="00F6675E" w14:paraId="05645B35" w14:textId="0B098FC5">
            <w:pPr>
              <w:spacing w:after="0" w:line="240" w:lineRule="auto"/>
              <w:jc w:val="center"/>
              <w:rPr>
                <w:rFonts w:eastAsia="Times New Roman" w:cs="Arial"/>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760BAA23"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C664A3" w14:paraId="388AEF29" w14:textId="584C7806">
            <w:pPr>
              <w:spacing w:after="0" w:line="240" w:lineRule="auto"/>
              <w:jc w:val="right"/>
              <w:rPr>
                <w:rFonts w:eastAsia="Times New Roman" w:cs="Arial"/>
                <w:sz w:val="20"/>
                <w:szCs w:val="20"/>
              </w:rPr>
            </w:pPr>
            <w:r w:rsidRPr="00C664A3">
              <w:rPr>
                <w:rFonts w:eastAsia="Times New Roman" w:cs="Arial"/>
                <w:sz w:val="20"/>
                <w:szCs w:val="20"/>
              </w:rPr>
              <w:t>342,050</w:t>
            </w:r>
          </w:p>
        </w:tc>
        <w:tc>
          <w:tcPr>
            <w:tcW w:w="327" w:type="dxa"/>
            <w:tcBorders>
              <w:top w:val="nil"/>
              <w:left w:val="nil"/>
              <w:bottom w:val="nil"/>
              <w:right w:val="nil"/>
            </w:tcBorders>
          </w:tcPr>
          <w:p w:rsidR="00F6675E" w:rsidP="00F6675E" w:rsidRDefault="00F6675E" w14:paraId="765F378E"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4505C7D8" w14:textId="38B965AE">
            <w:pPr>
              <w:spacing w:after="0" w:line="240" w:lineRule="auto"/>
              <w:jc w:val="right"/>
              <w:rPr>
                <w:rFonts w:eastAsia="Times New Roman" w:cs="Arial"/>
                <w:sz w:val="20"/>
                <w:szCs w:val="20"/>
              </w:rPr>
            </w:pPr>
            <w:r>
              <w:rPr>
                <w:rFonts w:eastAsia="Times New Roman" w:cs="Arial"/>
                <w:sz w:val="20"/>
                <w:szCs w:val="20"/>
              </w:rPr>
              <w:t>224,093</w:t>
            </w:r>
          </w:p>
        </w:tc>
      </w:tr>
      <w:tr w:rsidRPr="00851E7A" w:rsidR="00F6675E" w:rsidTr="00F6675E" w14:paraId="1409EA38" w14:textId="77777777">
        <w:tc>
          <w:tcPr>
            <w:tcW w:w="5104" w:type="dxa"/>
            <w:gridSpan w:val="3"/>
            <w:tcBorders>
              <w:top w:val="nil"/>
              <w:left w:val="nil"/>
              <w:bottom w:val="nil"/>
              <w:right w:val="nil"/>
            </w:tcBorders>
            <w:shd w:val="clear" w:color="auto" w:fill="auto"/>
            <w:noWrap/>
            <w:vAlign w:val="bottom"/>
          </w:tcPr>
          <w:p w:rsidRPr="00A607D5" w:rsidR="00F6675E" w:rsidP="00F6675E" w:rsidRDefault="00F6675E" w14:paraId="68D4E5C2" w14:textId="6F8FDCCC">
            <w:pPr>
              <w:spacing w:after="0" w:line="240" w:lineRule="auto"/>
              <w:ind w:left="310"/>
              <w:rPr>
                <w:rFonts w:eastAsia="Times New Roman" w:cs="Arial"/>
                <w:sz w:val="20"/>
                <w:szCs w:val="20"/>
              </w:rPr>
            </w:pPr>
            <w:r w:rsidRPr="00A607D5">
              <w:rPr>
                <w:rFonts w:eastAsia="Times New Roman" w:cs="Arial"/>
                <w:sz w:val="20"/>
                <w:szCs w:val="20"/>
              </w:rPr>
              <w:t>Property and equipment</w:t>
            </w:r>
          </w:p>
        </w:tc>
        <w:tc>
          <w:tcPr>
            <w:tcW w:w="608" w:type="dxa"/>
            <w:tcBorders>
              <w:top w:val="nil"/>
              <w:left w:val="nil"/>
              <w:bottom w:val="nil"/>
              <w:right w:val="nil"/>
            </w:tcBorders>
            <w:shd w:val="clear" w:color="auto" w:fill="auto"/>
            <w:noWrap/>
            <w:vAlign w:val="bottom"/>
          </w:tcPr>
          <w:p w:rsidR="00F6675E" w:rsidP="00F6675E" w:rsidRDefault="00574AB8" w14:paraId="4A7F422E" w14:textId="1B0F958B">
            <w:pPr>
              <w:spacing w:after="0" w:line="240" w:lineRule="auto"/>
              <w:jc w:val="center"/>
              <w:rPr>
                <w:rFonts w:eastAsia="Times New Roman" w:cs="Arial"/>
                <w:sz w:val="20"/>
                <w:szCs w:val="20"/>
              </w:rPr>
            </w:pPr>
            <w:r>
              <w:rPr>
                <w:rFonts w:eastAsia="Times New Roman" w:cs="Arial"/>
                <w:sz w:val="20"/>
                <w:szCs w:val="20"/>
              </w:rPr>
              <w:t>4</w:t>
            </w:r>
          </w:p>
        </w:tc>
        <w:tc>
          <w:tcPr>
            <w:tcW w:w="384" w:type="dxa"/>
            <w:tcBorders>
              <w:top w:val="nil"/>
              <w:left w:val="nil"/>
              <w:bottom w:val="nil"/>
              <w:right w:val="nil"/>
            </w:tcBorders>
            <w:shd w:val="clear" w:color="auto" w:fill="auto"/>
            <w:noWrap/>
            <w:vAlign w:val="bottom"/>
          </w:tcPr>
          <w:p w:rsidRPr="00A607D5" w:rsidR="00F6675E" w:rsidP="00F6675E" w:rsidRDefault="00F6675E" w14:paraId="0F1ABE79"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1634F" w14:paraId="1009E0AE" w14:textId="045E19B8">
            <w:pPr>
              <w:spacing w:after="0" w:line="240" w:lineRule="auto"/>
              <w:jc w:val="right"/>
              <w:rPr>
                <w:rFonts w:eastAsia="Times New Roman" w:cs="Arial"/>
                <w:sz w:val="20"/>
                <w:szCs w:val="20"/>
              </w:rPr>
            </w:pPr>
            <w:r w:rsidRPr="0051634F">
              <w:rPr>
                <w:rFonts w:eastAsia="Times New Roman" w:cs="Arial"/>
                <w:sz w:val="20"/>
                <w:szCs w:val="20"/>
              </w:rPr>
              <w:t>3,361,507</w:t>
            </w:r>
          </w:p>
        </w:tc>
        <w:tc>
          <w:tcPr>
            <w:tcW w:w="327" w:type="dxa"/>
            <w:tcBorders>
              <w:top w:val="nil"/>
              <w:left w:val="nil"/>
              <w:bottom w:val="nil"/>
              <w:right w:val="nil"/>
            </w:tcBorders>
          </w:tcPr>
          <w:p w:rsidR="00F6675E" w:rsidP="00F6675E" w:rsidRDefault="00F6675E" w14:paraId="65FD39F1"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00F6675E" w:rsidP="00F6675E" w:rsidRDefault="00F6675E" w14:paraId="3EA4BE5F" w14:textId="02E131A4">
            <w:pPr>
              <w:spacing w:after="0" w:line="240" w:lineRule="auto"/>
              <w:jc w:val="right"/>
              <w:rPr>
                <w:rFonts w:eastAsia="Times New Roman" w:cs="Arial"/>
                <w:sz w:val="20"/>
                <w:szCs w:val="20"/>
              </w:rPr>
            </w:pPr>
            <w:r>
              <w:rPr>
                <w:rFonts w:eastAsia="Times New Roman" w:cs="Arial"/>
                <w:sz w:val="20"/>
                <w:szCs w:val="20"/>
              </w:rPr>
              <w:t>2,888,052</w:t>
            </w:r>
          </w:p>
        </w:tc>
      </w:tr>
      <w:tr w:rsidRPr="00851E7A" w:rsidR="00F6675E" w:rsidTr="00F6675E" w14:paraId="150E3C0E" w14:textId="2D8E7E24">
        <w:tc>
          <w:tcPr>
            <w:tcW w:w="5104" w:type="dxa"/>
            <w:gridSpan w:val="3"/>
            <w:tcBorders>
              <w:top w:val="nil"/>
              <w:left w:val="nil"/>
              <w:bottom w:val="nil"/>
              <w:right w:val="nil"/>
            </w:tcBorders>
            <w:shd w:val="clear" w:color="auto" w:fill="auto"/>
            <w:noWrap/>
            <w:vAlign w:val="bottom"/>
          </w:tcPr>
          <w:p w:rsidRPr="00A607D5" w:rsidR="00F6675E" w:rsidP="00F6675E" w:rsidRDefault="00F6675E" w14:paraId="1E336BEB" w14:textId="77777777">
            <w:pPr>
              <w:spacing w:after="0" w:line="240" w:lineRule="auto"/>
              <w:ind w:left="310"/>
              <w:rPr>
                <w:rFonts w:eastAsia="Times New Roman" w:cs="Arial"/>
                <w:sz w:val="20"/>
                <w:szCs w:val="20"/>
              </w:rPr>
            </w:pPr>
            <w:r w:rsidRPr="00A607D5">
              <w:rPr>
                <w:rFonts w:eastAsia="Times New Roman" w:cs="Arial"/>
                <w:sz w:val="20"/>
                <w:szCs w:val="20"/>
              </w:rPr>
              <w:t>Right-of-use assets</w:t>
            </w:r>
          </w:p>
        </w:tc>
        <w:tc>
          <w:tcPr>
            <w:tcW w:w="608" w:type="dxa"/>
            <w:tcBorders>
              <w:top w:val="nil"/>
              <w:left w:val="nil"/>
              <w:bottom w:val="nil"/>
              <w:right w:val="nil"/>
            </w:tcBorders>
            <w:shd w:val="clear" w:color="auto" w:fill="auto"/>
            <w:noWrap/>
            <w:vAlign w:val="bottom"/>
          </w:tcPr>
          <w:p w:rsidRPr="00A607D5" w:rsidR="00F6675E" w:rsidP="00F6675E" w:rsidRDefault="00574AB8" w14:paraId="35BFD982" w14:textId="3FE8B94E">
            <w:pPr>
              <w:spacing w:after="0" w:line="240" w:lineRule="auto"/>
              <w:jc w:val="center"/>
              <w:rPr>
                <w:rFonts w:eastAsia="Times New Roman" w:cs="Arial"/>
                <w:sz w:val="20"/>
                <w:szCs w:val="20"/>
              </w:rPr>
            </w:pPr>
            <w:r>
              <w:rPr>
                <w:rFonts w:eastAsia="Times New Roman" w:cs="Arial"/>
                <w:sz w:val="20"/>
                <w:szCs w:val="20"/>
              </w:rPr>
              <w:t>5</w:t>
            </w:r>
          </w:p>
        </w:tc>
        <w:tc>
          <w:tcPr>
            <w:tcW w:w="384" w:type="dxa"/>
            <w:tcBorders>
              <w:top w:val="nil"/>
              <w:left w:val="nil"/>
              <w:bottom w:val="nil"/>
              <w:right w:val="nil"/>
            </w:tcBorders>
            <w:shd w:val="clear" w:color="auto" w:fill="auto"/>
            <w:noWrap/>
            <w:vAlign w:val="bottom"/>
          </w:tcPr>
          <w:p w:rsidRPr="00A607D5" w:rsidR="00F6675E" w:rsidP="00F6675E" w:rsidRDefault="00F6675E" w14:paraId="1C08207A" w14:textId="77777777">
            <w:pPr>
              <w:spacing w:after="0" w:line="240" w:lineRule="auto"/>
              <w:jc w:val="right"/>
              <w:rPr>
                <w:rFonts w:eastAsia="Times New Roman" w:cs="Arial"/>
                <w:sz w:val="20"/>
                <w:szCs w:val="20"/>
              </w:rPr>
            </w:pPr>
          </w:p>
        </w:tc>
        <w:tc>
          <w:tcPr>
            <w:tcW w:w="1628" w:type="dxa"/>
            <w:tcBorders>
              <w:top w:val="nil"/>
              <w:left w:val="nil"/>
              <w:right w:val="nil"/>
            </w:tcBorders>
          </w:tcPr>
          <w:p w:rsidRPr="0051634F" w:rsidR="00F6675E" w:rsidP="00F6675E" w:rsidRDefault="0051634F" w14:paraId="7ED2B066" w14:textId="60154D5B">
            <w:pPr>
              <w:spacing w:after="0" w:line="240" w:lineRule="auto"/>
              <w:jc w:val="right"/>
              <w:rPr>
                <w:rFonts w:eastAsia="Times New Roman" w:cs="Arial"/>
                <w:sz w:val="20"/>
                <w:szCs w:val="20"/>
              </w:rPr>
            </w:pPr>
            <w:r w:rsidRPr="0051634F">
              <w:rPr>
                <w:rFonts w:eastAsia="Times New Roman" w:cs="Arial"/>
                <w:sz w:val="20"/>
                <w:szCs w:val="20"/>
              </w:rPr>
              <w:t>3,640,933</w:t>
            </w:r>
          </w:p>
        </w:tc>
        <w:tc>
          <w:tcPr>
            <w:tcW w:w="327" w:type="dxa"/>
            <w:tcBorders>
              <w:top w:val="nil"/>
              <w:left w:val="nil"/>
              <w:right w:val="nil"/>
            </w:tcBorders>
          </w:tcPr>
          <w:p w:rsidRPr="002D2FD0" w:rsidR="00F6675E" w:rsidP="00F6675E" w:rsidRDefault="00F6675E" w14:paraId="532709E3" w14:textId="77777777">
            <w:pPr>
              <w:spacing w:after="0" w:line="240" w:lineRule="auto"/>
              <w:jc w:val="right"/>
              <w:rPr>
                <w:rFonts w:eastAsia="Times New Roman" w:cs="Arial"/>
                <w:sz w:val="20"/>
                <w:szCs w:val="20"/>
                <w:highlight w:val="yellow"/>
              </w:rPr>
            </w:pPr>
          </w:p>
        </w:tc>
        <w:tc>
          <w:tcPr>
            <w:tcW w:w="1448" w:type="dxa"/>
            <w:tcBorders>
              <w:top w:val="nil"/>
              <w:left w:val="nil"/>
              <w:right w:val="nil"/>
            </w:tcBorders>
            <w:shd w:val="clear" w:color="auto" w:fill="auto"/>
            <w:noWrap/>
          </w:tcPr>
          <w:p w:rsidRPr="002D2FD0" w:rsidR="00F6675E" w:rsidP="00F6675E" w:rsidRDefault="00F6675E" w14:paraId="73C62F37" w14:textId="1325EE81">
            <w:pPr>
              <w:spacing w:after="0" w:line="240" w:lineRule="auto"/>
              <w:jc w:val="right"/>
              <w:rPr>
                <w:rFonts w:eastAsia="Times New Roman" w:cs="Arial"/>
                <w:sz w:val="20"/>
                <w:szCs w:val="20"/>
                <w:highlight w:val="yellow"/>
              </w:rPr>
            </w:pPr>
            <w:r w:rsidRPr="00174CEF">
              <w:rPr>
                <w:rFonts w:eastAsia="Times New Roman" w:cs="Arial"/>
                <w:sz w:val="20"/>
                <w:szCs w:val="20"/>
              </w:rPr>
              <w:t>3,</w:t>
            </w:r>
            <w:r>
              <w:rPr>
                <w:rFonts w:eastAsia="Times New Roman" w:cs="Arial"/>
                <w:sz w:val="20"/>
                <w:szCs w:val="20"/>
              </w:rPr>
              <w:t>524,167</w:t>
            </w:r>
          </w:p>
        </w:tc>
      </w:tr>
      <w:tr w:rsidRPr="00851E7A" w:rsidR="00F6675E" w:rsidTr="00F6675E" w14:paraId="1F6B273A" w14:textId="1F9B00AB">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5E22AE4A" w14:textId="77777777">
            <w:pPr>
              <w:spacing w:after="0" w:line="240" w:lineRule="auto"/>
              <w:rPr>
                <w:rFonts w:eastAsia="Times New Roman" w:cs="Times New Roman"/>
                <w:b/>
                <w:bCs/>
                <w:sz w:val="20"/>
                <w:szCs w:val="20"/>
              </w:rPr>
            </w:pPr>
            <w:r w:rsidRPr="00A607D5">
              <w:rPr>
                <w:rFonts w:eastAsia="Times New Roman" w:cs="Arial"/>
                <w:b/>
                <w:bCs/>
                <w:caps/>
                <w:sz w:val="20"/>
                <w:szCs w:val="20"/>
              </w:rPr>
              <w:t>Total</w:t>
            </w:r>
            <w:r w:rsidRPr="00A607D5">
              <w:rPr>
                <w:rFonts w:eastAsia="Times New Roman" w:cs="Arial"/>
                <w:b/>
                <w:bCs/>
                <w:sz w:val="20"/>
                <w:szCs w:val="20"/>
              </w:rPr>
              <w:t xml:space="preserve"> ASSETS</w:t>
            </w:r>
          </w:p>
        </w:tc>
        <w:tc>
          <w:tcPr>
            <w:tcW w:w="608" w:type="dxa"/>
            <w:tcBorders>
              <w:top w:val="nil"/>
              <w:left w:val="nil"/>
              <w:bottom w:val="nil"/>
              <w:right w:val="nil"/>
            </w:tcBorders>
            <w:shd w:val="clear" w:color="auto" w:fill="auto"/>
            <w:noWrap/>
            <w:vAlign w:val="bottom"/>
          </w:tcPr>
          <w:p w:rsidRPr="00A607D5" w:rsidR="00F6675E" w:rsidP="00F6675E" w:rsidRDefault="00F6675E" w14:paraId="7385387A" w14:textId="77777777">
            <w:pPr>
              <w:spacing w:after="0" w:line="240" w:lineRule="auto"/>
              <w:rPr>
                <w:rFonts w:eastAsia="Times New Roman" w:cs="Times New Roman"/>
                <w:b/>
                <w:bCs/>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58D49A3A" w14:textId="77777777">
            <w:pPr>
              <w:spacing w:after="0" w:line="240" w:lineRule="auto"/>
              <w:jc w:val="right"/>
              <w:rPr>
                <w:rFonts w:eastAsia="Times New Roman" w:cs="Arial"/>
                <w:b/>
                <w:bCs/>
                <w:sz w:val="20"/>
                <w:szCs w:val="20"/>
              </w:rPr>
            </w:pPr>
            <w:r w:rsidRPr="00A607D5">
              <w:rPr>
                <w:rFonts w:eastAsia="Times New Roman" w:cs="Arial"/>
                <w:b/>
                <w:bCs/>
                <w:sz w:val="20"/>
                <w:szCs w:val="20"/>
              </w:rPr>
              <w:t>$</w:t>
            </w:r>
          </w:p>
        </w:tc>
        <w:tc>
          <w:tcPr>
            <w:tcW w:w="1628" w:type="dxa"/>
            <w:tcBorders>
              <w:top w:val="single" w:color="auto" w:sz="4" w:space="0"/>
              <w:left w:val="nil"/>
              <w:bottom w:val="double" w:color="auto" w:sz="6" w:space="0"/>
              <w:right w:val="nil"/>
            </w:tcBorders>
          </w:tcPr>
          <w:p w:rsidRPr="0051634F" w:rsidR="00F6675E" w:rsidP="00F6675E" w:rsidRDefault="0051634F" w14:paraId="6F2D914A" w14:textId="6EB11A39">
            <w:pPr>
              <w:spacing w:after="0" w:line="240" w:lineRule="auto"/>
              <w:jc w:val="right"/>
              <w:rPr>
                <w:rFonts w:eastAsia="Times New Roman" w:cs="Arial"/>
                <w:b/>
                <w:bCs/>
                <w:sz w:val="20"/>
                <w:szCs w:val="20"/>
              </w:rPr>
            </w:pPr>
            <w:r>
              <w:rPr>
                <w:rFonts w:eastAsia="Times New Roman" w:cs="Arial"/>
                <w:b/>
                <w:bCs/>
                <w:sz w:val="20"/>
                <w:szCs w:val="20"/>
              </w:rPr>
              <w:t>10,204,613</w:t>
            </w:r>
          </w:p>
        </w:tc>
        <w:tc>
          <w:tcPr>
            <w:tcW w:w="327" w:type="dxa"/>
            <w:tcBorders>
              <w:top w:val="single" w:color="auto" w:sz="4" w:space="0"/>
              <w:left w:val="nil"/>
              <w:bottom w:val="double" w:color="auto" w:sz="6" w:space="0"/>
              <w:right w:val="nil"/>
            </w:tcBorders>
          </w:tcPr>
          <w:p w:rsidR="00F6675E" w:rsidP="00F6675E" w:rsidRDefault="00F6675E" w14:paraId="43414ECB" w14:textId="25FAA305">
            <w:pPr>
              <w:spacing w:after="0" w:line="240" w:lineRule="auto"/>
              <w:jc w:val="right"/>
              <w:rPr>
                <w:rFonts w:eastAsia="Times New Roman" w:cs="Arial"/>
                <w:b/>
                <w:bCs/>
                <w:sz w:val="20"/>
                <w:szCs w:val="20"/>
              </w:rPr>
            </w:pPr>
            <w:r>
              <w:rPr>
                <w:rFonts w:eastAsia="Times New Roman" w:cs="Arial"/>
                <w:b/>
                <w:bCs/>
                <w:sz w:val="20"/>
                <w:szCs w:val="20"/>
              </w:rPr>
              <w:t>$</w:t>
            </w:r>
          </w:p>
        </w:tc>
        <w:tc>
          <w:tcPr>
            <w:tcW w:w="1448" w:type="dxa"/>
            <w:tcBorders>
              <w:top w:val="single" w:color="auto" w:sz="4" w:space="0"/>
              <w:left w:val="nil"/>
              <w:bottom w:val="double" w:color="auto" w:sz="6" w:space="0"/>
              <w:right w:val="nil"/>
            </w:tcBorders>
            <w:shd w:val="clear" w:color="auto" w:fill="auto"/>
            <w:noWrap/>
          </w:tcPr>
          <w:p w:rsidRPr="00A607D5" w:rsidR="00F6675E" w:rsidP="00F6675E" w:rsidRDefault="00F6675E" w14:paraId="422BA524" w14:textId="2642FB4D">
            <w:pPr>
              <w:spacing w:after="0" w:line="240" w:lineRule="auto"/>
              <w:jc w:val="right"/>
              <w:rPr>
                <w:rFonts w:eastAsia="Times New Roman" w:cs="Arial"/>
                <w:b/>
                <w:bCs/>
                <w:sz w:val="20"/>
                <w:szCs w:val="20"/>
              </w:rPr>
            </w:pPr>
            <w:r w:rsidRPr="00174CEF">
              <w:rPr>
                <w:rFonts w:eastAsia="Times New Roman" w:cs="Arial"/>
                <w:b/>
                <w:bCs/>
                <w:sz w:val="20"/>
                <w:szCs w:val="20"/>
              </w:rPr>
              <w:t>7,20</w:t>
            </w:r>
            <w:r>
              <w:rPr>
                <w:rFonts w:eastAsia="Times New Roman" w:cs="Arial"/>
                <w:b/>
                <w:bCs/>
                <w:sz w:val="20"/>
                <w:szCs w:val="20"/>
              </w:rPr>
              <w:t>8,366</w:t>
            </w:r>
          </w:p>
        </w:tc>
      </w:tr>
      <w:tr w:rsidRPr="006645AC" w:rsidR="00F6675E" w:rsidTr="00F6675E" w14:paraId="3EA85CC7" w14:textId="680F2683">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6CCCAB0B" w14:textId="77777777">
            <w:pPr>
              <w:spacing w:after="0" w:line="240" w:lineRule="auto"/>
              <w:rPr>
                <w:rFonts w:eastAsia="Times New Roman" w:cs="Arial"/>
                <w:b/>
                <w:bCs/>
                <w:sz w:val="20"/>
                <w:szCs w:val="20"/>
              </w:rPr>
            </w:pPr>
            <w:r w:rsidRPr="00A607D5">
              <w:rPr>
                <w:rFonts w:eastAsia="Times New Roman" w:cs="Arial"/>
                <w:b/>
                <w:bCs/>
                <w:sz w:val="20"/>
                <w:szCs w:val="20"/>
              </w:rPr>
              <w:t>LIABILITIES</w:t>
            </w:r>
          </w:p>
        </w:tc>
        <w:tc>
          <w:tcPr>
            <w:tcW w:w="608" w:type="dxa"/>
            <w:tcBorders>
              <w:top w:val="nil"/>
              <w:left w:val="nil"/>
              <w:bottom w:val="nil"/>
              <w:right w:val="nil"/>
            </w:tcBorders>
            <w:shd w:val="clear" w:color="auto" w:fill="auto"/>
            <w:noWrap/>
            <w:vAlign w:val="bottom"/>
          </w:tcPr>
          <w:p w:rsidRPr="00A607D5" w:rsidR="00F6675E" w:rsidP="00F6675E" w:rsidRDefault="00F6675E" w14:paraId="02CAB013"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34D16BBF" w14:textId="77777777">
            <w:pPr>
              <w:spacing w:after="0" w:line="240" w:lineRule="auto"/>
              <w:jc w:val="right"/>
              <w:rPr>
                <w:rFonts w:eastAsia="Times New Roman" w:cs="Times New Roman"/>
                <w:sz w:val="20"/>
                <w:szCs w:val="20"/>
              </w:rPr>
            </w:pPr>
          </w:p>
        </w:tc>
        <w:tc>
          <w:tcPr>
            <w:tcW w:w="1628" w:type="dxa"/>
            <w:tcBorders>
              <w:top w:val="nil"/>
              <w:left w:val="nil"/>
              <w:bottom w:val="nil"/>
              <w:right w:val="nil"/>
            </w:tcBorders>
          </w:tcPr>
          <w:p w:rsidRPr="0051634F" w:rsidR="00F6675E" w:rsidP="00F6675E" w:rsidRDefault="00F6675E" w14:paraId="611F439F" w14:textId="77777777">
            <w:pPr>
              <w:spacing w:after="0" w:line="240" w:lineRule="auto"/>
              <w:rPr>
                <w:rFonts w:eastAsia="Times New Roman" w:cs="Times New Roman"/>
                <w:sz w:val="20"/>
                <w:szCs w:val="20"/>
              </w:rPr>
            </w:pPr>
          </w:p>
        </w:tc>
        <w:tc>
          <w:tcPr>
            <w:tcW w:w="327" w:type="dxa"/>
            <w:tcBorders>
              <w:top w:val="nil"/>
              <w:left w:val="nil"/>
              <w:bottom w:val="nil"/>
              <w:right w:val="nil"/>
            </w:tcBorders>
          </w:tcPr>
          <w:p w:rsidRPr="00A607D5" w:rsidR="00F6675E" w:rsidP="00F6675E" w:rsidRDefault="00F6675E" w14:paraId="1A189C25" w14:textId="77777777">
            <w:pPr>
              <w:spacing w:after="0" w:line="240" w:lineRule="auto"/>
              <w:rPr>
                <w:rFonts w:eastAsia="Times New Roman" w:cs="Times New Roman"/>
                <w:sz w:val="20"/>
                <w:szCs w:val="20"/>
              </w:rPr>
            </w:pPr>
          </w:p>
        </w:tc>
        <w:tc>
          <w:tcPr>
            <w:tcW w:w="1448" w:type="dxa"/>
            <w:tcBorders>
              <w:top w:val="nil"/>
              <w:left w:val="nil"/>
              <w:bottom w:val="nil"/>
              <w:right w:val="nil"/>
            </w:tcBorders>
            <w:shd w:val="clear" w:color="auto" w:fill="auto"/>
            <w:noWrap/>
            <w:vAlign w:val="bottom"/>
          </w:tcPr>
          <w:p w:rsidRPr="00A607D5" w:rsidR="00F6675E" w:rsidP="00F6675E" w:rsidRDefault="00F6675E" w14:paraId="07721550" w14:textId="3B78887B">
            <w:pPr>
              <w:spacing w:after="0" w:line="240" w:lineRule="auto"/>
              <w:rPr>
                <w:rFonts w:eastAsia="Times New Roman" w:cs="Times New Roman"/>
                <w:sz w:val="20"/>
                <w:szCs w:val="20"/>
              </w:rPr>
            </w:pPr>
          </w:p>
        </w:tc>
      </w:tr>
      <w:tr w:rsidRPr="006645AC" w:rsidR="00F6675E" w:rsidTr="00F6675E" w14:paraId="5BEA89AC" w14:textId="0649C530">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5BFC1968" w14:textId="77777777">
            <w:pPr>
              <w:spacing w:after="0" w:line="240" w:lineRule="auto"/>
              <w:rPr>
                <w:rFonts w:eastAsia="Times New Roman" w:cs="Arial"/>
                <w:sz w:val="20"/>
                <w:szCs w:val="20"/>
              </w:rPr>
            </w:pPr>
            <w:r w:rsidRPr="00A607D5">
              <w:rPr>
                <w:rFonts w:eastAsia="Times New Roman" w:cs="Arial"/>
                <w:sz w:val="20"/>
                <w:szCs w:val="20"/>
              </w:rPr>
              <w:t>Current</w:t>
            </w:r>
          </w:p>
        </w:tc>
        <w:tc>
          <w:tcPr>
            <w:tcW w:w="608" w:type="dxa"/>
            <w:tcBorders>
              <w:top w:val="nil"/>
              <w:left w:val="nil"/>
              <w:bottom w:val="nil"/>
              <w:right w:val="nil"/>
            </w:tcBorders>
            <w:shd w:val="clear" w:color="auto" w:fill="auto"/>
            <w:noWrap/>
            <w:vAlign w:val="bottom"/>
          </w:tcPr>
          <w:p w:rsidRPr="00A607D5" w:rsidR="00F6675E" w:rsidP="00F6675E" w:rsidRDefault="00F6675E" w14:paraId="71677FD2"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2A9FA1B6" w14:textId="77777777">
            <w:pPr>
              <w:spacing w:after="0" w:line="240" w:lineRule="auto"/>
              <w:jc w:val="right"/>
              <w:rPr>
                <w:rFonts w:eastAsia="Times New Roman" w:cs="Times New Roman"/>
                <w:sz w:val="20"/>
                <w:szCs w:val="20"/>
              </w:rPr>
            </w:pPr>
          </w:p>
        </w:tc>
        <w:tc>
          <w:tcPr>
            <w:tcW w:w="1628" w:type="dxa"/>
            <w:tcBorders>
              <w:top w:val="nil"/>
              <w:left w:val="nil"/>
              <w:bottom w:val="nil"/>
              <w:right w:val="nil"/>
            </w:tcBorders>
          </w:tcPr>
          <w:p w:rsidRPr="0051634F" w:rsidR="00F6675E" w:rsidP="00F6675E" w:rsidRDefault="00F6675E" w14:paraId="490B97DC" w14:textId="77777777">
            <w:pPr>
              <w:spacing w:after="0" w:line="240" w:lineRule="auto"/>
              <w:rPr>
                <w:rFonts w:eastAsia="Times New Roman" w:cs="Times New Roman"/>
                <w:sz w:val="20"/>
                <w:szCs w:val="20"/>
              </w:rPr>
            </w:pPr>
          </w:p>
        </w:tc>
        <w:tc>
          <w:tcPr>
            <w:tcW w:w="327" w:type="dxa"/>
            <w:tcBorders>
              <w:top w:val="nil"/>
              <w:left w:val="nil"/>
              <w:bottom w:val="nil"/>
              <w:right w:val="nil"/>
            </w:tcBorders>
          </w:tcPr>
          <w:p w:rsidRPr="00A607D5" w:rsidR="00F6675E" w:rsidP="00F6675E" w:rsidRDefault="00F6675E" w14:paraId="34B391D3" w14:textId="77777777">
            <w:pPr>
              <w:spacing w:after="0" w:line="240" w:lineRule="auto"/>
              <w:rPr>
                <w:rFonts w:eastAsia="Times New Roman" w:cs="Times New Roman"/>
                <w:sz w:val="20"/>
                <w:szCs w:val="20"/>
              </w:rPr>
            </w:pPr>
          </w:p>
        </w:tc>
        <w:tc>
          <w:tcPr>
            <w:tcW w:w="1448" w:type="dxa"/>
            <w:tcBorders>
              <w:top w:val="nil"/>
              <w:left w:val="nil"/>
              <w:bottom w:val="nil"/>
              <w:right w:val="nil"/>
            </w:tcBorders>
            <w:shd w:val="clear" w:color="auto" w:fill="auto"/>
            <w:noWrap/>
            <w:vAlign w:val="bottom"/>
          </w:tcPr>
          <w:p w:rsidRPr="00A607D5" w:rsidR="00F6675E" w:rsidP="00F6675E" w:rsidRDefault="00F6675E" w14:paraId="5CCDBD78" w14:textId="3D2AF987">
            <w:pPr>
              <w:spacing w:after="0" w:line="240" w:lineRule="auto"/>
              <w:rPr>
                <w:rFonts w:eastAsia="Times New Roman" w:cs="Times New Roman"/>
                <w:sz w:val="20"/>
                <w:szCs w:val="20"/>
              </w:rPr>
            </w:pPr>
          </w:p>
        </w:tc>
      </w:tr>
      <w:tr w:rsidRPr="006645AC" w:rsidR="00F6675E" w:rsidTr="00F6675E" w14:paraId="299EC8B2" w14:textId="45902FD6">
        <w:tc>
          <w:tcPr>
            <w:tcW w:w="280" w:type="dxa"/>
            <w:tcBorders>
              <w:top w:val="nil"/>
              <w:left w:val="nil"/>
              <w:bottom w:val="nil"/>
              <w:right w:val="nil"/>
            </w:tcBorders>
            <w:shd w:val="clear" w:color="auto" w:fill="auto"/>
            <w:noWrap/>
            <w:vAlign w:val="bottom"/>
            <w:hideMark/>
          </w:tcPr>
          <w:p w:rsidRPr="00A607D5" w:rsidR="00F6675E" w:rsidP="00F6675E" w:rsidRDefault="00F6675E" w14:paraId="4337960F" w14:textId="77777777">
            <w:pPr>
              <w:spacing w:after="0" w:line="240" w:lineRule="auto"/>
              <w:rPr>
                <w:rFonts w:eastAsia="Times New Roman" w:cs="Times New Roman"/>
                <w:sz w:val="20"/>
                <w:szCs w:val="20"/>
              </w:rPr>
            </w:pPr>
          </w:p>
        </w:tc>
        <w:tc>
          <w:tcPr>
            <w:tcW w:w="4824" w:type="dxa"/>
            <w:gridSpan w:val="2"/>
            <w:tcBorders>
              <w:top w:val="nil"/>
              <w:left w:val="nil"/>
              <w:bottom w:val="nil"/>
              <w:right w:val="nil"/>
            </w:tcBorders>
            <w:shd w:val="clear" w:color="auto" w:fill="auto"/>
            <w:noWrap/>
            <w:vAlign w:val="bottom"/>
            <w:hideMark/>
          </w:tcPr>
          <w:p w:rsidRPr="00A607D5" w:rsidR="00F6675E" w:rsidP="00F6675E" w:rsidRDefault="00F6675E" w14:paraId="468487EE" w14:textId="77777777">
            <w:pPr>
              <w:spacing w:after="0" w:line="240" w:lineRule="auto"/>
              <w:rPr>
                <w:rFonts w:eastAsia="Times New Roman" w:cs="Arial"/>
                <w:sz w:val="20"/>
                <w:szCs w:val="20"/>
              </w:rPr>
            </w:pPr>
            <w:r w:rsidRPr="00A607D5">
              <w:rPr>
                <w:rFonts w:eastAsia="Times New Roman" w:cs="Arial"/>
                <w:sz w:val="20"/>
                <w:szCs w:val="20"/>
              </w:rPr>
              <w:t xml:space="preserve">Trade payable </w:t>
            </w:r>
          </w:p>
        </w:tc>
        <w:tc>
          <w:tcPr>
            <w:tcW w:w="608" w:type="dxa"/>
            <w:tcBorders>
              <w:top w:val="nil"/>
              <w:left w:val="nil"/>
              <w:bottom w:val="nil"/>
              <w:right w:val="nil"/>
            </w:tcBorders>
            <w:shd w:val="clear" w:color="auto" w:fill="auto"/>
            <w:noWrap/>
            <w:vAlign w:val="bottom"/>
          </w:tcPr>
          <w:p w:rsidRPr="00A607D5" w:rsidR="00F6675E" w:rsidP="00F6675E" w:rsidRDefault="00F6675E" w14:paraId="655F7E11" w14:textId="77777777">
            <w:pPr>
              <w:spacing w:after="0" w:line="240" w:lineRule="auto"/>
              <w:jc w:val="center"/>
              <w:rPr>
                <w:rFonts w:eastAsia="Times New Roman" w:cs="Arial"/>
                <w:sz w:val="20"/>
                <w:szCs w:val="20"/>
              </w:rPr>
            </w:pPr>
          </w:p>
        </w:tc>
        <w:tc>
          <w:tcPr>
            <w:tcW w:w="384" w:type="dxa"/>
            <w:tcBorders>
              <w:top w:val="nil"/>
              <w:left w:val="nil"/>
              <w:bottom w:val="nil"/>
              <w:right w:val="nil"/>
            </w:tcBorders>
            <w:shd w:val="clear" w:color="auto" w:fill="auto"/>
            <w:noWrap/>
            <w:vAlign w:val="bottom"/>
          </w:tcPr>
          <w:p w:rsidRPr="00A607D5" w:rsidR="00F6675E" w:rsidP="00F6675E" w:rsidRDefault="00F6675E" w14:paraId="1B742C64"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1634F" w14:paraId="52D7C67A" w14:textId="6D6B4876">
            <w:pPr>
              <w:spacing w:after="0" w:line="240" w:lineRule="auto"/>
              <w:jc w:val="right"/>
              <w:rPr>
                <w:rFonts w:eastAsia="Times New Roman" w:cs="Arial"/>
                <w:sz w:val="20"/>
                <w:szCs w:val="20"/>
              </w:rPr>
            </w:pPr>
            <w:r>
              <w:rPr>
                <w:rFonts w:eastAsia="Times New Roman" w:cs="Arial"/>
                <w:sz w:val="20"/>
                <w:szCs w:val="20"/>
              </w:rPr>
              <w:t>649,763</w:t>
            </w:r>
          </w:p>
        </w:tc>
        <w:tc>
          <w:tcPr>
            <w:tcW w:w="327" w:type="dxa"/>
            <w:tcBorders>
              <w:top w:val="nil"/>
              <w:left w:val="nil"/>
              <w:bottom w:val="nil"/>
              <w:right w:val="nil"/>
            </w:tcBorders>
          </w:tcPr>
          <w:p w:rsidR="00F6675E" w:rsidP="00F6675E" w:rsidRDefault="00F6675E" w14:paraId="365D81BB"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3AE62178" w14:textId="2794AF46">
            <w:pPr>
              <w:spacing w:after="0" w:line="240" w:lineRule="auto"/>
              <w:jc w:val="right"/>
              <w:rPr>
                <w:rFonts w:eastAsia="Times New Roman" w:cs="Arial"/>
                <w:sz w:val="20"/>
                <w:szCs w:val="20"/>
              </w:rPr>
            </w:pPr>
            <w:r w:rsidRPr="00E24DB6">
              <w:rPr>
                <w:rFonts w:eastAsia="Times New Roman" w:cs="Arial"/>
                <w:sz w:val="20"/>
                <w:szCs w:val="20"/>
              </w:rPr>
              <w:t>1,380,123</w:t>
            </w:r>
          </w:p>
        </w:tc>
      </w:tr>
      <w:tr w:rsidRPr="006645AC" w:rsidR="00F6675E" w:rsidTr="00F6675E" w14:paraId="09490FB5" w14:textId="47BCE61C">
        <w:tc>
          <w:tcPr>
            <w:tcW w:w="280" w:type="dxa"/>
            <w:tcBorders>
              <w:top w:val="nil"/>
              <w:left w:val="nil"/>
              <w:bottom w:val="nil"/>
              <w:right w:val="nil"/>
            </w:tcBorders>
            <w:shd w:val="clear" w:color="auto" w:fill="auto"/>
            <w:noWrap/>
            <w:vAlign w:val="bottom"/>
            <w:hideMark/>
          </w:tcPr>
          <w:p w:rsidRPr="00A607D5" w:rsidR="00F6675E" w:rsidP="00F6675E" w:rsidRDefault="00F6675E" w14:paraId="6429A132"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hideMark/>
          </w:tcPr>
          <w:p w:rsidRPr="00A607D5" w:rsidR="00F6675E" w:rsidP="00F6675E" w:rsidRDefault="00F6675E" w14:paraId="2C19F6A6" w14:textId="77777777">
            <w:pPr>
              <w:spacing w:after="0" w:line="240" w:lineRule="auto"/>
              <w:rPr>
                <w:rFonts w:eastAsia="Times New Roman" w:cs="Arial"/>
                <w:sz w:val="20"/>
                <w:szCs w:val="20"/>
              </w:rPr>
            </w:pPr>
            <w:r w:rsidRPr="00A607D5">
              <w:rPr>
                <w:rFonts w:eastAsia="Times New Roman" w:cs="Arial"/>
                <w:sz w:val="20"/>
                <w:szCs w:val="20"/>
              </w:rPr>
              <w:t xml:space="preserve">Deposits </w:t>
            </w:r>
          </w:p>
        </w:tc>
        <w:tc>
          <w:tcPr>
            <w:tcW w:w="608" w:type="dxa"/>
            <w:tcBorders>
              <w:top w:val="nil"/>
              <w:left w:val="nil"/>
              <w:bottom w:val="nil"/>
              <w:right w:val="nil"/>
            </w:tcBorders>
            <w:shd w:val="clear" w:color="auto" w:fill="auto"/>
            <w:noWrap/>
            <w:vAlign w:val="bottom"/>
          </w:tcPr>
          <w:p w:rsidRPr="00A607D5" w:rsidR="00F6675E" w:rsidP="00F6675E" w:rsidRDefault="00574AB8" w14:paraId="7B17FEF7" w14:textId="1EFE398B">
            <w:pPr>
              <w:spacing w:after="0" w:line="240" w:lineRule="auto"/>
              <w:jc w:val="center"/>
              <w:rPr>
                <w:rFonts w:eastAsia="Times New Roman" w:cs="Arial"/>
                <w:sz w:val="20"/>
                <w:szCs w:val="20"/>
              </w:rPr>
            </w:pPr>
            <w:r>
              <w:rPr>
                <w:rFonts w:eastAsia="Times New Roman" w:cs="Arial"/>
                <w:sz w:val="20"/>
                <w:szCs w:val="20"/>
              </w:rPr>
              <w:t>13</w:t>
            </w:r>
          </w:p>
        </w:tc>
        <w:tc>
          <w:tcPr>
            <w:tcW w:w="384" w:type="dxa"/>
            <w:tcBorders>
              <w:top w:val="nil"/>
              <w:left w:val="nil"/>
              <w:bottom w:val="nil"/>
              <w:right w:val="nil"/>
            </w:tcBorders>
            <w:shd w:val="clear" w:color="auto" w:fill="auto"/>
            <w:noWrap/>
            <w:vAlign w:val="bottom"/>
            <w:hideMark/>
          </w:tcPr>
          <w:p w:rsidRPr="00A607D5" w:rsidR="00F6675E" w:rsidP="00F6675E" w:rsidRDefault="00F6675E" w14:paraId="629D4091"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1634F" w14:paraId="45C2D7D0" w14:textId="00B86D82">
            <w:pPr>
              <w:spacing w:after="0" w:line="240" w:lineRule="auto"/>
              <w:jc w:val="right"/>
              <w:rPr>
                <w:rFonts w:eastAsia="Times New Roman" w:cs="Arial"/>
                <w:sz w:val="20"/>
                <w:szCs w:val="20"/>
              </w:rPr>
            </w:pPr>
            <w:r w:rsidRPr="0051634F">
              <w:rPr>
                <w:rFonts w:eastAsia="Times New Roman" w:cs="Arial"/>
                <w:sz w:val="20"/>
                <w:szCs w:val="20"/>
              </w:rPr>
              <w:t>184,990</w:t>
            </w:r>
          </w:p>
        </w:tc>
        <w:tc>
          <w:tcPr>
            <w:tcW w:w="327" w:type="dxa"/>
            <w:tcBorders>
              <w:top w:val="nil"/>
              <w:left w:val="nil"/>
              <w:bottom w:val="nil"/>
              <w:right w:val="nil"/>
            </w:tcBorders>
          </w:tcPr>
          <w:p w:rsidR="00F6675E" w:rsidP="00F6675E" w:rsidRDefault="00F6675E" w14:paraId="7F3AFB51"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5EDE17EF" w14:textId="52A5D3A9">
            <w:pPr>
              <w:spacing w:after="0" w:line="240" w:lineRule="auto"/>
              <w:jc w:val="right"/>
              <w:rPr>
                <w:rFonts w:eastAsia="Times New Roman" w:cs="Arial"/>
                <w:sz w:val="20"/>
                <w:szCs w:val="20"/>
              </w:rPr>
            </w:pPr>
            <w:r>
              <w:rPr>
                <w:rFonts w:eastAsia="Times New Roman" w:cs="Arial"/>
                <w:sz w:val="20"/>
                <w:szCs w:val="20"/>
              </w:rPr>
              <w:t>172,198</w:t>
            </w:r>
          </w:p>
        </w:tc>
      </w:tr>
      <w:tr w:rsidRPr="006645AC" w:rsidR="00F6675E" w:rsidTr="00F6675E" w14:paraId="7383FC8D" w14:textId="5CA6656E">
        <w:tc>
          <w:tcPr>
            <w:tcW w:w="280" w:type="dxa"/>
            <w:tcBorders>
              <w:top w:val="nil"/>
              <w:left w:val="nil"/>
              <w:bottom w:val="nil"/>
              <w:right w:val="nil"/>
            </w:tcBorders>
            <w:shd w:val="clear" w:color="auto" w:fill="auto"/>
            <w:noWrap/>
            <w:vAlign w:val="bottom"/>
          </w:tcPr>
          <w:p w:rsidRPr="00A607D5" w:rsidR="00F6675E" w:rsidP="00F6675E" w:rsidRDefault="00F6675E" w14:paraId="43D15A5F"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tcPr>
          <w:p w:rsidRPr="00A607D5" w:rsidR="00F6675E" w:rsidP="00F6675E" w:rsidRDefault="00F6675E" w14:paraId="5184D982" w14:textId="329FB1EF">
            <w:pPr>
              <w:spacing w:after="0" w:line="240" w:lineRule="auto"/>
              <w:rPr>
                <w:rFonts w:eastAsia="Times New Roman" w:cs="Arial"/>
                <w:sz w:val="20"/>
                <w:szCs w:val="20"/>
              </w:rPr>
            </w:pPr>
            <w:r>
              <w:rPr>
                <w:rFonts w:eastAsia="Times New Roman" w:cs="Arial"/>
                <w:sz w:val="20"/>
                <w:szCs w:val="20"/>
              </w:rPr>
              <w:t>Deferred revenue</w:t>
            </w:r>
          </w:p>
        </w:tc>
        <w:tc>
          <w:tcPr>
            <w:tcW w:w="608" w:type="dxa"/>
            <w:tcBorders>
              <w:top w:val="nil"/>
              <w:left w:val="nil"/>
              <w:bottom w:val="nil"/>
              <w:right w:val="nil"/>
            </w:tcBorders>
            <w:shd w:val="clear" w:color="auto" w:fill="auto"/>
            <w:noWrap/>
            <w:vAlign w:val="bottom"/>
          </w:tcPr>
          <w:p w:rsidR="00F6675E" w:rsidP="00F6675E" w:rsidRDefault="00F6675E" w14:paraId="709938C0" w14:textId="77777777">
            <w:pPr>
              <w:spacing w:after="0" w:line="240" w:lineRule="auto"/>
              <w:jc w:val="center"/>
              <w:rPr>
                <w:rFonts w:eastAsia="Times New Roman" w:cs="Arial"/>
                <w:sz w:val="20"/>
                <w:szCs w:val="20"/>
              </w:rPr>
            </w:pPr>
          </w:p>
        </w:tc>
        <w:tc>
          <w:tcPr>
            <w:tcW w:w="384" w:type="dxa"/>
            <w:tcBorders>
              <w:top w:val="nil"/>
              <w:left w:val="nil"/>
              <w:bottom w:val="nil"/>
              <w:right w:val="nil"/>
            </w:tcBorders>
            <w:shd w:val="clear" w:color="auto" w:fill="auto"/>
            <w:noWrap/>
            <w:vAlign w:val="bottom"/>
          </w:tcPr>
          <w:p w:rsidRPr="00A607D5" w:rsidR="00F6675E" w:rsidP="00F6675E" w:rsidRDefault="00F6675E" w14:paraId="41230680"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1634F" w14:paraId="77BD33F0" w14:textId="09AD3B02">
            <w:pPr>
              <w:spacing w:after="0" w:line="240" w:lineRule="auto"/>
              <w:jc w:val="right"/>
              <w:rPr>
                <w:rFonts w:eastAsia="Times New Roman" w:cs="Arial"/>
                <w:sz w:val="20"/>
                <w:szCs w:val="20"/>
              </w:rPr>
            </w:pPr>
            <w:r w:rsidRPr="0051634F">
              <w:rPr>
                <w:rFonts w:eastAsia="Times New Roman" w:cs="Arial"/>
                <w:sz w:val="20"/>
                <w:szCs w:val="20"/>
              </w:rPr>
              <w:t>15,000</w:t>
            </w:r>
          </w:p>
        </w:tc>
        <w:tc>
          <w:tcPr>
            <w:tcW w:w="327" w:type="dxa"/>
            <w:tcBorders>
              <w:top w:val="nil"/>
              <w:left w:val="nil"/>
              <w:bottom w:val="nil"/>
              <w:right w:val="nil"/>
            </w:tcBorders>
          </w:tcPr>
          <w:p w:rsidR="00F6675E" w:rsidP="00F6675E" w:rsidRDefault="00F6675E" w14:paraId="307E7D6B"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00F6675E" w:rsidP="00F6675E" w:rsidRDefault="00F6675E" w14:paraId="7F9E35D4" w14:textId="62E918F5">
            <w:pPr>
              <w:spacing w:after="0" w:line="240" w:lineRule="auto"/>
              <w:jc w:val="right"/>
              <w:rPr>
                <w:rFonts w:eastAsia="Times New Roman" w:cs="Arial"/>
                <w:sz w:val="20"/>
                <w:szCs w:val="20"/>
              </w:rPr>
            </w:pPr>
            <w:r>
              <w:rPr>
                <w:rFonts w:eastAsia="Times New Roman" w:cs="Arial"/>
                <w:sz w:val="20"/>
                <w:szCs w:val="20"/>
              </w:rPr>
              <w:t>10,018</w:t>
            </w:r>
          </w:p>
        </w:tc>
      </w:tr>
      <w:tr w:rsidRPr="006645AC" w:rsidR="00F6675E" w:rsidTr="00F6675E" w14:paraId="6D2807EF" w14:textId="451190D4">
        <w:tc>
          <w:tcPr>
            <w:tcW w:w="280" w:type="dxa"/>
            <w:tcBorders>
              <w:top w:val="nil"/>
              <w:left w:val="nil"/>
              <w:bottom w:val="nil"/>
              <w:right w:val="nil"/>
            </w:tcBorders>
            <w:shd w:val="clear" w:color="auto" w:fill="auto"/>
            <w:noWrap/>
            <w:vAlign w:val="bottom"/>
            <w:hideMark/>
          </w:tcPr>
          <w:p w:rsidRPr="00A607D5" w:rsidR="00F6675E" w:rsidP="00F6675E" w:rsidRDefault="00F6675E" w14:paraId="52EC4B19"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hideMark/>
          </w:tcPr>
          <w:p w:rsidRPr="00A607D5" w:rsidR="00F6675E" w:rsidP="00F6675E" w:rsidRDefault="00F6675E" w14:paraId="4E09EEB3" w14:textId="77777777">
            <w:pPr>
              <w:spacing w:after="0" w:line="240" w:lineRule="auto"/>
              <w:rPr>
                <w:rFonts w:eastAsia="Times New Roman" w:cs="Arial"/>
                <w:sz w:val="20"/>
                <w:szCs w:val="20"/>
              </w:rPr>
            </w:pPr>
            <w:r w:rsidRPr="00A607D5">
              <w:rPr>
                <w:rFonts w:eastAsia="Times New Roman" w:cs="Arial"/>
                <w:sz w:val="20"/>
                <w:szCs w:val="20"/>
              </w:rPr>
              <w:t>Lease obligation - current portion</w:t>
            </w:r>
          </w:p>
        </w:tc>
        <w:tc>
          <w:tcPr>
            <w:tcW w:w="608" w:type="dxa"/>
            <w:tcBorders>
              <w:top w:val="nil"/>
              <w:left w:val="nil"/>
              <w:bottom w:val="nil"/>
              <w:right w:val="nil"/>
            </w:tcBorders>
            <w:shd w:val="clear" w:color="auto" w:fill="auto"/>
            <w:noWrap/>
            <w:vAlign w:val="bottom"/>
          </w:tcPr>
          <w:p w:rsidRPr="00A607D5" w:rsidR="00F6675E" w:rsidP="00F6675E" w:rsidRDefault="00574AB8" w14:paraId="6E172317" w14:textId="19F25CAB">
            <w:pPr>
              <w:spacing w:after="0" w:line="240" w:lineRule="auto"/>
              <w:jc w:val="center"/>
              <w:rPr>
                <w:rFonts w:eastAsia="Times New Roman" w:cs="Arial"/>
                <w:sz w:val="20"/>
                <w:szCs w:val="20"/>
              </w:rPr>
            </w:pPr>
            <w:r>
              <w:rPr>
                <w:rFonts w:eastAsia="Times New Roman" w:cs="Arial"/>
                <w:sz w:val="20"/>
                <w:szCs w:val="20"/>
              </w:rPr>
              <w:t>5</w:t>
            </w:r>
          </w:p>
        </w:tc>
        <w:tc>
          <w:tcPr>
            <w:tcW w:w="384" w:type="dxa"/>
            <w:tcBorders>
              <w:top w:val="nil"/>
              <w:left w:val="nil"/>
              <w:bottom w:val="nil"/>
              <w:right w:val="nil"/>
            </w:tcBorders>
            <w:shd w:val="clear" w:color="auto" w:fill="auto"/>
            <w:noWrap/>
            <w:vAlign w:val="bottom"/>
            <w:hideMark/>
          </w:tcPr>
          <w:p w:rsidRPr="00A607D5" w:rsidR="00F6675E" w:rsidP="00F6675E" w:rsidRDefault="00F6675E" w14:paraId="08AA0FF0"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1634F" w14:paraId="7F3210EC" w14:textId="08A56EBA">
            <w:pPr>
              <w:spacing w:after="0" w:line="240" w:lineRule="auto"/>
              <w:jc w:val="right"/>
              <w:rPr>
                <w:rFonts w:eastAsia="Times New Roman" w:cs="Arial"/>
                <w:sz w:val="20"/>
                <w:szCs w:val="20"/>
              </w:rPr>
            </w:pPr>
            <w:r>
              <w:rPr>
                <w:rFonts w:eastAsia="Times New Roman" w:cs="Arial"/>
                <w:sz w:val="20"/>
                <w:szCs w:val="20"/>
              </w:rPr>
              <w:t>3</w:t>
            </w:r>
            <w:r w:rsidR="00361149">
              <w:rPr>
                <w:rFonts w:eastAsia="Times New Roman" w:cs="Arial"/>
                <w:sz w:val="20"/>
                <w:szCs w:val="20"/>
              </w:rPr>
              <w:t>5</w:t>
            </w:r>
            <w:r>
              <w:rPr>
                <w:rFonts w:eastAsia="Times New Roman" w:cs="Arial"/>
                <w:sz w:val="20"/>
                <w:szCs w:val="20"/>
              </w:rPr>
              <w:t>5,891</w:t>
            </w:r>
          </w:p>
        </w:tc>
        <w:tc>
          <w:tcPr>
            <w:tcW w:w="327" w:type="dxa"/>
            <w:tcBorders>
              <w:top w:val="nil"/>
              <w:left w:val="nil"/>
              <w:bottom w:val="nil"/>
              <w:right w:val="nil"/>
            </w:tcBorders>
          </w:tcPr>
          <w:p w:rsidR="00F6675E" w:rsidP="00F6675E" w:rsidRDefault="00F6675E" w14:paraId="6264AFB0"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3EC02A6A" w14:textId="7F197A56">
            <w:pPr>
              <w:spacing w:after="0" w:line="240" w:lineRule="auto"/>
              <w:jc w:val="right"/>
              <w:rPr>
                <w:rFonts w:eastAsia="Times New Roman" w:cs="Arial"/>
                <w:sz w:val="20"/>
                <w:szCs w:val="20"/>
              </w:rPr>
            </w:pPr>
            <w:r w:rsidRPr="00174CEF">
              <w:rPr>
                <w:rFonts w:eastAsia="Times New Roman" w:cs="Arial"/>
                <w:sz w:val="20"/>
                <w:szCs w:val="20"/>
              </w:rPr>
              <w:t>270,011</w:t>
            </w:r>
          </w:p>
        </w:tc>
      </w:tr>
      <w:tr w:rsidRPr="006645AC" w:rsidR="00F6675E" w:rsidTr="00F6675E" w14:paraId="2BD87DC1" w14:textId="3DDF82FD">
        <w:tc>
          <w:tcPr>
            <w:tcW w:w="280" w:type="dxa"/>
            <w:tcBorders>
              <w:top w:val="nil"/>
              <w:left w:val="nil"/>
              <w:bottom w:val="nil"/>
              <w:right w:val="nil"/>
            </w:tcBorders>
            <w:shd w:val="clear" w:color="auto" w:fill="auto"/>
            <w:noWrap/>
            <w:vAlign w:val="bottom"/>
          </w:tcPr>
          <w:p w:rsidRPr="00A607D5" w:rsidR="00F6675E" w:rsidP="00F6675E" w:rsidRDefault="00F6675E" w14:paraId="33C55D74"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tcPr>
          <w:p w:rsidRPr="00A607D5" w:rsidR="00F6675E" w:rsidP="00F6675E" w:rsidRDefault="00F6675E" w14:paraId="359EE7E9" w14:textId="77777777">
            <w:pPr>
              <w:spacing w:after="0" w:line="240" w:lineRule="auto"/>
              <w:rPr>
                <w:rFonts w:eastAsia="Times New Roman" w:cs="Arial"/>
                <w:sz w:val="20"/>
                <w:szCs w:val="20"/>
              </w:rPr>
            </w:pPr>
            <w:r w:rsidRPr="00A607D5">
              <w:rPr>
                <w:rFonts w:eastAsia="Times New Roman" w:cs="Arial"/>
                <w:sz w:val="20"/>
                <w:szCs w:val="20"/>
              </w:rPr>
              <w:t>Loans from shareholders</w:t>
            </w:r>
          </w:p>
        </w:tc>
        <w:tc>
          <w:tcPr>
            <w:tcW w:w="608" w:type="dxa"/>
            <w:tcBorders>
              <w:top w:val="nil"/>
              <w:left w:val="nil"/>
              <w:bottom w:val="nil"/>
              <w:right w:val="nil"/>
            </w:tcBorders>
            <w:shd w:val="clear" w:color="auto" w:fill="auto"/>
            <w:noWrap/>
            <w:vAlign w:val="bottom"/>
          </w:tcPr>
          <w:p w:rsidRPr="00A607D5" w:rsidR="00F6675E" w:rsidP="00F6675E" w:rsidRDefault="00574AB8" w14:paraId="2C339509" w14:textId="1D2A3921">
            <w:pPr>
              <w:spacing w:after="0" w:line="240" w:lineRule="auto"/>
              <w:jc w:val="center"/>
              <w:rPr>
                <w:rFonts w:eastAsia="Times New Roman" w:cs="Arial"/>
                <w:sz w:val="20"/>
                <w:szCs w:val="20"/>
              </w:rPr>
            </w:pPr>
            <w:r>
              <w:rPr>
                <w:rFonts w:eastAsia="Times New Roman" w:cs="Arial"/>
                <w:sz w:val="20"/>
                <w:szCs w:val="20"/>
              </w:rPr>
              <w:t>12</w:t>
            </w:r>
          </w:p>
        </w:tc>
        <w:tc>
          <w:tcPr>
            <w:tcW w:w="384" w:type="dxa"/>
            <w:tcBorders>
              <w:top w:val="nil"/>
              <w:left w:val="nil"/>
              <w:bottom w:val="nil"/>
              <w:right w:val="nil"/>
            </w:tcBorders>
            <w:shd w:val="clear" w:color="auto" w:fill="auto"/>
            <w:noWrap/>
            <w:vAlign w:val="bottom"/>
          </w:tcPr>
          <w:p w:rsidRPr="00A607D5" w:rsidR="00F6675E" w:rsidP="00F6675E" w:rsidRDefault="00F6675E" w14:paraId="51E9475F"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B22F10" w14:paraId="7D63DDD3" w14:textId="78E58240">
            <w:pPr>
              <w:spacing w:after="0" w:line="240" w:lineRule="auto"/>
              <w:jc w:val="right"/>
              <w:rPr>
                <w:rFonts w:eastAsia="Times New Roman" w:cs="Arial"/>
                <w:sz w:val="20"/>
                <w:szCs w:val="20"/>
              </w:rPr>
            </w:pPr>
            <w:r>
              <w:rPr>
                <w:rFonts w:eastAsia="Times New Roman" w:cs="Arial"/>
                <w:sz w:val="20"/>
                <w:szCs w:val="20"/>
              </w:rPr>
              <w:t>87,197</w:t>
            </w:r>
          </w:p>
        </w:tc>
        <w:tc>
          <w:tcPr>
            <w:tcW w:w="327" w:type="dxa"/>
            <w:tcBorders>
              <w:top w:val="nil"/>
              <w:left w:val="nil"/>
              <w:bottom w:val="nil"/>
              <w:right w:val="nil"/>
            </w:tcBorders>
          </w:tcPr>
          <w:p w:rsidR="00F6675E" w:rsidP="00F6675E" w:rsidRDefault="00F6675E" w14:paraId="73545220"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Del="001859F9" w:rsidP="00F6675E" w:rsidRDefault="00F6675E" w14:paraId="7B41F171" w14:textId="6A39145F">
            <w:pPr>
              <w:spacing w:after="0" w:line="240" w:lineRule="auto"/>
              <w:jc w:val="right"/>
              <w:rPr>
                <w:rFonts w:eastAsia="Times New Roman" w:cs="Arial"/>
                <w:sz w:val="20"/>
                <w:szCs w:val="20"/>
              </w:rPr>
            </w:pPr>
            <w:r>
              <w:rPr>
                <w:rFonts w:eastAsia="Times New Roman" w:cs="Arial"/>
                <w:sz w:val="20"/>
                <w:szCs w:val="20"/>
              </w:rPr>
              <w:t>88,982</w:t>
            </w:r>
          </w:p>
        </w:tc>
      </w:tr>
      <w:tr w:rsidRPr="006645AC" w:rsidR="00F6675E" w:rsidTr="00F6675E" w14:paraId="22D8B05B" w14:textId="1834E0C2">
        <w:tc>
          <w:tcPr>
            <w:tcW w:w="280" w:type="dxa"/>
            <w:tcBorders>
              <w:top w:val="nil"/>
              <w:left w:val="nil"/>
              <w:bottom w:val="nil"/>
              <w:right w:val="nil"/>
            </w:tcBorders>
            <w:shd w:val="clear" w:color="auto" w:fill="auto"/>
            <w:noWrap/>
            <w:vAlign w:val="bottom"/>
          </w:tcPr>
          <w:p w:rsidRPr="00A607D5" w:rsidR="00F6675E" w:rsidP="00F6675E" w:rsidRDefault="00F6675E" w14:paraId="2B5D18C6"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tcPr>
          <w:p w:rsidRPr="00A607D5" w:rsidR="00F6675E" w:rsidP="00F6675E" w:rsidRDefault="00F6675E" w14:paraId="2D8C3E98" w14:textId="26586ECB">
            <w:pPr>
              <w:spacing w:after="0" w:line="240" w:lineRule="auto"/>
              <w:rPr>
                <w:rFonts w:eastAsia="Times New Roman" w:cs="Arial"/>
                <w:sz w:val="20"/>
                <w:szCs w:val="20"/>
              </w:rPr>
            </w:pPr>
            <w:r>
              <w:rPr>
                <w:rFonts w:eastAsia="Times New Roman" w:cs="Arial"/>
                <w:sz w:val="20"/>
                <w:szCs w:val="20"/>
              </w:rPr>
              <w:t>Other loans - current</w:t>
            </w:r>
          </w:p>
        </w:tc>
        <w:tc>
          <w:tcPr>
            <w:tcW w:w="608" w:type="dxa"/>
            <w:tcBorders>
              <w:top w:val="nil"/>
              <w:left w:val="nil"/>
              <w:bottom w:val="nil"/>
              <w:right w:val="nil"/>
            </w:tcBorders>
            <w:shd w:val="clear" w:color="auto" w:fill="auto"/>
            <w:noWrap/>
            <w:vAlign w:val="bottom"/>
          </w:tcPr>
          <w:p w:rsidRPr="00A607D5" w:rsidR="00F6675E" w:rsidP="00F6675E" w:rsidRDefault="00574AB8" w14:paraId="784A1ED0" w14:textId="2D043913">
            <w:pPr>
              <w:spacing w:after="0" w:line="240" w:lineRule="auto"/>
              <w:jc w:val="center"/>
              <w:rPr>
                <w:rFonts w:eastAsia="Times New Roman" w:cs="Arial"/>
                <w:sz w:val="20"/>
                <w:szCs w:val="20"/>
              </w:rPr>
            </w:pPr>
            <w:r>
              <w:rPr>
                <w:rFonts w:eastAsia="Times New Roman" w:cs="Arial"/>
                <w:sz w:val="20"/>
                <w:szCs w:val="20"/>
              </w:rPr>
              <w:t>14</w:t>
            </w:r>
          </w:p>
        </w:tc>
        <w:tc>
          <w:tcPr>
            <w:tcW w:w="384" w:type="dxa"/>
            <w:tcBorders>
              <w:top w:val="nil"/>
              <w:left w:val="nil"/>
              <w:bottom w:val="nil"/>
              <w:right w:val="nil"/>
            </w:tcBorders>
            <w:shd w:val="clear" w:color="auto" w:fill="auto"/>
            <w:noWrap/>
            <w:vAlign w:val="bottom"/>
          </w:tcPr>
          <w:p w:rsidRPr="00A607D5" w:rsidR="00F6675E" w:rsidP="00F6675E" w:rsidRDefault="00F6675E" w14:paraId="4E8D0A59"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A18AB" w14:paraId="13D2CAAE" w14:textId="4FF07A90">
            <w:pPr>
              <w:spacing w:after="0" w:line="240" w:lineRule="auto"/>
              <w:jc w:val="right"/>
              <w:rPr>
                <w:rFonts w:eastAsia="Times New Roman" w:cs="Arial"/>
                <w:sz w:val="20"/>
                <w:szCs w:val="20"/>
              </w:rPr>
            </w:pPr>
            <w:r w:rsidRPr="005A18AB">
              <w:rPr>
                <w:rFonts w:eastAsia="Times New Roman" w:cs="Arial"/>
                <w:sz w:val="20"/>
                <w:szCs w:val="20"/>
              </w:rPr>
              <w:t>326,4</w:t>
            </w:r>
            <w:r>
              <w:rPr>
                <w:rFonts w:eastAsia="Times New Roman" w:cs="Arial"/>
                <w:sz w:val="20"/>
                <w:szCs w:val="20"/>
              </w:rPr>
              <w:t>80</w:t>
            </w:r>
          </w:p>
        </w:tc>
        <w:tc>
          <w:tcPr>
            <w:tcW w:w="327" w:type="dxa"/>
            <w:tcBorders>
              <w:top w:val="nil"/>
              <w:left w:val="nil"/>
              <w:bottom w:val="nil"/>
              <w:right w:val="nil"/>
            </w:tcBorders>
          </w:tcPr>
          <w:p w:rsidR="00F6675E" w:rsidP="00F6675E" w:rsidRDefault="00F6675E" w14:paraId="0D9B3930"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00F6675E" w:rsidP="00F6675E" w:rsidRDefault="00F6675E" w14:paraId="18B64097" w14:textId="70E69390">
            <w:pPr>
              <w:spacing w:after="0" w:line="240" w:lineRule="auto"/>
              <w:jc w:val="right"/>
              <w:rPr>
                <w:rFonts w:eastAsia="Times New Roman" w:cs="Arial"/>
                <w:sz w:val="20"/>
                <w:szCs w:val="20"/>
              </w:rPr>
            </w:pPr>
            <w:r w:rsidRPr="00496F0A">
              <w:rPr>
                <w:rFonts w:eastAsia="Times New Roman" w:cs="Arial"/>
                <w:sz w:val="20"/>
                <w:szCs w:val="20"/>
              </w:rPr>
              <w:t>245,905</w:t>
            </w:r>
          </w:p>
        </w:tc>
      </w:tr>
      <w:tr w:rsidRPr="006645AC" w:rsidR="00F6675E" w:rsidTr="00F6675E" w14:paraId="02820BFE" w14:textId="5699DDA8">
        <w:tc>
          <w:tcPr>
            <w:tcW w:w="280" w:type="dxa"/>
            <w:tcBorders>
              <w:top w:val="nil"/>
              <w:left w:val="nil"/>
              <w:bottom w:val="nil"/>
              <w:right w:val="nil"/>
            </w:tcBorders>
            <w:shd w:val="clear" w:color="auto" w:fill="auto"/>
            <w:noWrap/>
            <w:vAlign w:val="bottom"/>
            <w:hideMark/>
          </w:tcPr>
          <w:p w:rsidRPr="00A607D5" w:rsidR="00F6675E" w:rsidP="00F6675E" w:rsidRDefault="00F6675E" w14:paraId="6DF2622E"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hideMark/>
          </w:tcPr>
          <w:p w:rsidRPr="00A607D5" w:rsidR="00F6675E" w:rsidP="00F6675E" w:rsidRDefault="00F6675E" w14:paraId="06AD77B9" w14:textId="5B030F14">
            <w:pPr>
              <w:spacing w:after="0" w:line="240" w:lineRule="auto"/>
              <w:rPr>
                <w:rFonts w:eastAsia="Times New Roman" w:cs="Arial"/>
                <w:sz w:val="20"/>
                <w:szCs w:val="20"/>
              </w:rPr>
            </w:pPr>
            <w:r w:rsidRPr="00A607D5">
              <w:rPr>
                <w:rFonts w:eastAsia="Times New Roman" w:cs="Arial"/>
                <w:sz w:val="20"/>
                <w:szCs w:val="20"/>
              </w:rPr>
              <w:t xml:space="preserve">Credit </w:t>
            </w:r>
            <w:r>
              <w:rPr>
                <w:rFonts w:eastAsia="Times New Roman" w:cs="Arial"/>
                <w:sz w:val="20"/>
                <w:szCs w:val="20"/>
              </w:rPr>
              <w:t>f</w:t>
            </w:r>
            <w:r w:rsidRPr="00A607D5">
              <w:rPr>
                <w:rFonts w:eastAsia="Times New Roman" w:cs="Arial"/>
                <w:sz w:val="20"/>
                <w:szCs w:val="20"/>
              </w:rPr>
              <w:t>acilit</w:t>
            </w:r>
            <w:r>
              <w:rPr>
                <w:rFonts w:eastAsia="Times New Roman" w:cs="Arial"/>
                <w:sz w:val="20"/>
                <w:szCs w:val="20"/>
              </w:rPr>
              <w:t>ies</w:t>
            </w:r>
          </w:p>
        </w:tc>
        <w:tc>
          <w:tcPr>
            <w:tcW w:w="608" w:type="dxa"/>
            <w:tcBorders>
              <w:top w:val="nil"/>
              <w:left w:val="nil"/>
              <w:bottom w:val="nil"/>
              <w:right w:val="nil"/>
            </w:tcBorders>
            <w:shd w:val="clear" w:color="auto" w:fill="auto"/>
            <w:noWrap/>
            <w:vAlign w:val="bottom"/>
          </w:tcPr>
          <w:p w:rsidRPr="00A607D5" w:rsidR="00F6675E" w:rsidP="00F6675E" w:rsidRDefault="00574AB8" w14:paraId="47D6B52B" w14:textId="3D1FAA34">
            <w:pPr>
              <w:spacing w:after="0" w:line="240" w:lineRule="auto"/>
              <w:jc w:val="center"/>
              <w:rPr>
                <w:rFonts w:eastAsia="Times New Roman" w:cs="Arial"/>
                <w:sz w:val="20"/>
                <w:szCs w:val="20"/>
              </w:rPr>
            </w:pPr>
            <w:r>
              <w:rPr>
                <w:rFonts w:eastAsia="Times New Roman" w:cs="Arial"/>
                <w:sz w:val="20"/>
                <w:szCs w:val="20"/>
              </w:rPr>
              <w:t>8</w:t>
            </w:r>
          </w:p>
        </w:tc>
        <w:tc>
          <w:tcPr>
            <w:tcW w:w="384" w:type="dxa"/>
            <w:tcBorders>
              <w:top w:val="nil"/>
              <w:left w:val="nil"/>
              <w:bottom w:val="nil"/>
              <w:right w:val="nil"/>
            </w:tcBorders>
            <w:shd w:val="clear" w:color="auto" w:fill="auto"/>
            <w:noWrap/>
            <w:vAlign w:val="bottom"/>
            <w:hideMark/>
          </w:tcPr>
          <w:p w:rsidRPr="00A607D5" w:rsidR="00F6675E" w:rsidP="00F6675E" w:rsidRDefault="00F6675E" w14:paraId="12F11EF8"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8B25DA" w14:paraId="473DDC98" w14:textId="536FDC09">
            <w:pPr>
              <w:spacing w:after="0" w:line="240" w:lineRule="auto"/>
              <w:jc w:val="right"/>
              <w:rPr>
                <w:rFonts w:eastAsia="Times New Roman" w:cs="Arial"/>
                <w:sz w:val="20"/>
                <w:szCs w:val="20"/>
              </w:rPr>
            </w:pPr>
            <w:r>
              <w:rPr>
                <w:rFonts w:eastAsia="Times New Roman" w:cs="Arial"/>
                <w:sz w:val="20"/>
                <w:szCs w:val="20"/>
              </w:rPr>
              <w:t>-</w:t>
            </w:r>
          </w:p>
        </w:tc>
        <w:tc>
          <w:tcPr>
            <w:tcW w:w="327" w:type="dxa"/>
            <w:tcBorders>
              <w:top w:val="nil"/>
              <w:left w:val="nil"/>
              <w:bottom w:val="nil"/>
              <w:right w:val="nil"/>
            </w:tcBorders>
          </w:tcPr>
          <w:p w:rsidR="00F6675E" w:rsidP="00F6675E" w:rsidRDefault="00F6675E" w14:paraId="331FA43A"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2B449E85" w14:textId="2181536F">
            <w:pPr>
              <w:spacing w:after="0" w:line="240" w:lineRule="auto"/>
              <w:jc w:val="right"/>
              <w:rPr>
                <w:rFonts w:eastAsia="Times New Roman" w:cs="Arial"/>
                <w:sz w:val="20"/>
                <w:szCs w:val="20"/>
              </w:rPr>
            </w:pPr>
            <w:r>
              <w:rPr>
                <w:rFonts w:eastAsia="Times New Roman" w:cs="Arial"/>
                <w:sz w:val="20"/>
                <w:szCs w:val="20"/>
              </w:rPr>
              <w:t>646,043</w:t>
            </w:r>
          </w:p>
        </w:tc>
      </w:tr>
      <w:tr w:rsidRPr="006645AC" w:rsidR="00F6675E" w:rsidTr="00F6675E" w14:paraId="29EC740D" w14:textId="1A328926">
        <w:tc>
          <w:tcPr>
            <w:tcW w:w="280" w:type="dxa"/>
            <w:tcBorders>
              <w:top w:val="nil"/>
              <w:left w:val="nil"/>
              <w:bottom w:val="nil"/>
              <w:right w:val="nil"/>
            </w:tcBorders>
            <w:shd w:val="clear" w:color="auto" w:fill="auto"/>
            <w:noWrap/>
            <w:vAlign w:val="bottom"/>
            <w:hideMark/>
          </w:tcPr>
          <w:p w:rsidRPr="00A607D5" w:rsidR="00F6675E" w:rsidP="00F6675E" w:rsidRDefault="00F6675E" w14:paraId="5212C12D" w14:textId="77777777">
            <w:pPr>
              <w:spacing w:after="0" w:line="240" w:lineRule="auto"/>
              <w:jc w:val="right"/>
              <w:rPr>
                <w:rFonts w:eastAsia="Times New Roman" w:cs="Arial"/>
                <w:sz w:val="20"/>
                <w:szCs w:val="20"/>
              </w:rPr>
            </w:pPr>
          </w:p>
        </w:tc>
        <w:tc>
          <w:tcPr>
            <w:tcW w:w="280" w:type="dxa"/>
            <w:tcBorders>
              <w:top w:val="nil"/>
              <w:left w:val="nil"/>
              <w:bottom w:val="nil"/>
              <w:right w:val="nil"/>
            </w:tcBorders>
            <w:shd w:val="clear" w:color="auto" w:fill="auto"/>
            <w:noWrap/>
            <w:vAlign w:val="bottom"/>
            <w:hideMark/>
          </w:tcPr>
          <w:p w:rsidRPr="00A607D5" w:rsidR="00F6675E" w:rsidP="00F6675E" w:rsidRDefault="00F6675E" w14:paraId="3489B424" w14:textId="77777777">
            <w:pPr>
              <w:spacing w:after="0" w:line="240" w:lineRule="auto"/>
              <w:rPr>
                <w:rFonts w:eastAsia="Times New Roman" w:cs="Times New Roman"/>
                <w:sz w:val="20"/>
                <w:szCs w:val="20"/>
              </w:rPr>
            </w:pPr>
          </w:p>
        </w:tc>
        <w:tc>
          <w:tcPr>
            <w:tcW w:w="4544" w:type="dxa"/>
            <w:tcBorders>
              <w:top w:val="nil"/>
              <w:left w:val="nil"/>
              <w:bottom w:val="nil"/>
              <w:right w:val="nil"/>
            </w:tcBorders>
            <w:shd w:val="clear" w:color="auto" w:fill="auto"/>
            <w:noWrap/>
            <w:vAlign w:val="bottom"/>
            <w:hideMark/>
          </w:tcPr>
          <w:p w:rsidRPr="00A607D5" w:rsidR="00F6675E" w:rsidP="00F6675E" w:rsidRDefault="00F6675E" w14:paraId="21D09CED" w14:textId="77777777">
            <w:pPr>
              <w:spacing w:after="0" w:line="240" w:lineRule="auto"/>
              <w:rPr>
                <w:rFonts w:eastAsia="Times New Roman" w:cs="Times New Roman"/>
                <w:sz w:val="20"/>
                <w:szCs w:val="20"/>
              </w:rPr>
            </w:pPr>
          </w:p>
        </w:tc>
        <w:tc>
          <w:tcPr>
            <w:tcW w:w="608" w:type="dxa"/>
            <w:tcBorders>
              <w:top w:val="nil"/>
              <w:left w:val="nil"/>
              <w:bottom w:val="nil"/>
              <w:right w:val="nil"/>
            </w:tcBorders>
            <w:shd w:val="clear" w:color="auto" w:fill="auto"/>
            <w:noWrap/>
            <w:vAlign w:val="bottom"/>
          </w:tcPr>
          <w:p w:rsidRPr="00A607D5" w:rsidR="00F6675E" w:rsidP="00F6675E" w:rsidRDefault="00F6675E" w14:paraId="5B20ED63"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193FDF23" w14:textId="77777777">
            <w:pPr>
              <w:spacing w:after="0" w:line="240" w:lineRule="auto"/>
              <w:jc w:val="right"/>
              <w:rPr>
                <w:rFonts w:eastAsia="Times New Roman" w:cs="Times New Roman"/>
                <w:sz w:val="20"/>
                <w:szCs w:val="20"/>
              </w:rPr>
            </w:pPr>
          </w:p>
        </w:tc>
        <w:tc>
          <w:tcPr>
            <w:tcW w:w="1628" w:type="dxa"/>
            <w:tcBorders>
              <w:top w:val="single" w:color="auto" w:sz="4" w:space="0"/>
              <w:left w:val="nil"/>
              <w:bottom w:val="nil"/>
              <w:right w:val="nil"/>
            </w:tcBorders>
          </w:tcPr>
          <w:p w:rsidRPr="0051634F" w:rsidR="00F6675E" w:rsidP="00F6675E" w:rsidRDefault="008E21D0" w14:paraId="425FF1F8" w14:textId="4D95824D">
            <w:pPr>
              <w:spacing w:after="0" w:line="240" w:lineRule="auto"/>
              <w:jc w:val="right"/>
              <w:rPr>
                <w:rFonts w:eastAsia="Times New Roman" w:cs="Arial"/>
                <w:sz w:val="20"/>
                <w:szCs w:val="20"/>
              </w:rPr>
            </w:pPr>
            <w:r w:rsidRPr="008E21D0">
              <w:rPr>
                <w:rFonts w:eastAsia="Times New Roman" w:cs="Arial"/>
                <w:sz w:val="20"/>
                <w:szCs w:val="20"/>
              </w:rPr>
              <w:t>1,619,321</w:t>
            </w:r>
          </w:p>
        </w:tc>
        <w:tc>
          <w:tcPr>
            <w:tcW w:w="327" w:type="dxa"/>
            <w:tcBorders>
              <w:top w:val="single" w:color="auto" w:sz="4" w:space="0"/>
              <w:left w:val="nil"/>
              <w:bottom w:val="nil"/>
              <w:right w:val="nil"/>
            </w:tcBorders>
          </w:tcPr>
          <w:p w:rsidR="00F6675E" w:rsidP="00F6675E" w:rsidRDefault="00F6675E" w14:paraId="7D03A980" w14:textId="77777777">
            <w:pPr>
              <w:spacing w:after="0" w:line="240" w:lineRule="auto"/>
              <w:jc w:val="right"/>
              <w:rPr>
                <w:rFonts w:eastAsia="Times New Roman" w:cs="Arial"/>
                <w:sz w:val="20"/>
                <w:szCs w:val="20"/>
              </w:rPr>
            </w:pPr>
          </w:p>
        </w:tc>
        <w:tc>
          <w:tcPr>
            <w:tcW w:w="1448" w:type="dxa"/>
            <w:tcBorders>
              <w:top w:val="single" w:color="auto" w:sz="4" w:space="0"/>
              <w:left w:val="nil"/>
              <w:bottom w:val="nil"/>
              <w:right w:val="nil"/>
            </w:tcBorders>
            <w:shd w:val="clear" w:color="auto" w:fill="auto"/>
            <w:noWrap/>
          </w:tcPr>
          <w:p w:rsidRPr="00A607D5" w:rsidR="00F6675E" w:rsidP="00F6675E" w:rsidRDefault="00F6675E" w14:paraId="75D29008" w14:textId="693CB5D4">
            <w:pPr>
              <w:spacing w:after="0" w:line="240" w:lineRule="auto"/>
              <w:jc w:val="right"/>
              <w:rPr>
                <w:rFonts w:eastAsia="Times New Roman" w:cs="Arial"/>
                <w:sz w:val="20"/>
                <w:szCs w:val="20"/>
              </w:rPr>
            </w:pPr>
            <w:r w:rsidRPr="00496F0A">
              <w:rPr>
                <w:rFonts w:eastAsia="Times New Roman" w:cs="Arial"/>
                <w:sz w:val="20"/>
                <w:szCs w:val="20"/>
              </w:rPr>
              <w:t>2,813,280</w:t>
            </w:r>
          </w:p>
        </w:tc>
      </w:tr>
      <w:tr w:rsidRPr="006645AC" w:rsidR="00F6675E" w:rsidTr="00F6675E" w14:paraId="5018DD27" w14:textId="43745F61">
        <w:tc>
          <w:tcPr>
            <w:tcW w:w="5104" w:type="dxa"/>
            <w:gridSpan w:val="3"/>
            <w:tcBorders>
              <w:top w:val="nil"/>
              <w:left w:val="nil"/>
              <w:bottom w:val="nil"/>
              <w:right w:val="nil"/>
            </w:tcBorders>
            <w:shd w:val="clear" w:color="auto" w:fill="auto"/>
            <w:noWrap/>
            <w:vAlign w:val="bottom"/>
          </w:tcPr>
          <w:p w:rsidRPr="00A607D5" w:rsidR="00F6675E" w:rsidP="00F6675E" w:rsidRDefault="00F6675E" w14:paraId="6F2CD4FC" w14:textId="77777777">
            <w:pPr>
              <w:spacing w:after="0" w:line="240" w:lineRule="auto"/>
              <w:rPr>
                <w:rFonts w:eastAsia="Times New Roman" w:cs="Arial"/>
                <w:sz w:val="20"/>
                <w:szCs w:val="20"/>
              </w:rPr>
            </w:pPr>
            <w:r w:rsidRPr="00A607D5">
              <w:rPr>
                <w:rFonts w:eastAsia="Times New Roman" w:cs="Arial"/>
                <w:sz w:val="20"/>
                <w:szCs w:val="20"/>
              </w:rPr>
              <w:t>Non-current</w:t>
            </w:r>
          </w:p>
        </w:tc>
        <w:tc>
          <w:tcPr>
            <w:tcW w:w="608" w:type="dxa"/>
            <w:tcBorders>
              <w:top w:val="nil"/>
              <w:left w:val="nil"/>
              <w:bottom w:val="nil"/>
              <w:right w:val="nil"/>
            </w:tcBorders>
            <w:shd w:val="clear" w:color="auto" w:fill="auto"/>
            <w:noWrap/>
            <w:vAlign w:val="bottom"/>
          </w:tcPr>
          <w:p w:rsidRPr="00A607D5" w:rsidR="00F6675E" w:rsidP="00F6675E" w:rsidRDefault="00F6675E" w14:paraId="25F3C594" w14:textId="77777777">
            <w:pPr>
              <w:spacing w:after="0" w:line="240" w:lineRule="auto"/>
              <w:jc w:val="center"/>
              <w:rPr>
                <w:rFonts w:eastAsia="Times New Roman" w:cs="Arial"/>
                <w:sz w:val="20"/>
                <w:szCs w:val="20"/>
              </w:rPr>
            </w:pPr>
          </w:p>
        </w:tc>
        <w:tc>
          <w:tcPr>
            <w:tcW w:w="384" w:type="dxa"/>
            <w:tcBorders>
              <w:top w:val="nil"/>
              <w:left w:val="nil"/>
              <w:bottom w:val="nil"/>
              <w:right w:val="nil"/>
            </w:tcBorders>
            <w:shd w:val="clear" w:color="auto" w:fill="auto"/>
            <w:noWrap/>
            <w:vAlign w:val="bottom"/>
          </w:tcPr>
          <w:p w:rsidRPr="00A607D5" w:rsidR="00F6675E" w:rsidP="00F6675E" w:rsidRDefault="00F6675E" w14:paraId="13EF8653"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F6675E" w14:paraId="6700E389" w14:textId="77777777">
            <w:pPr>
              <w:spacing w:after="0" w:line="240" w:lineRule="auto"/>
              <w:jc w:val="right"/>
              <w:rPr>
                <w:rFonts w:eastAsia="Times New Roman" w:cs="Arial"/>
                <w:sz w:val="20"/>
                <w:szCs w:val="20"/>
              </w:rPr>
            </w:pPr>
          </w:p>
        </w:tc>
        <w:tc>
          <w:tcPr>
            <w:tcW w:w="327" w:type="dxa"/>
            <w:tcBorders>
              <w:top w:val="nil"/>
              <w:left w:val="nil"/>
              <w:bottom w:val="nil"/>
              <w:right w:val="nil"/>
            </w:tcBorders>
          </w:tcPr>
          <w:p w:rsidRPr="00A607D5" w:rsidR="00F6675E" w:rsidP="00F6675E" w:rsidRDefault="00F6675E" w14:paraId="2CA7F0DD"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vAlign w:val="bottom"/>
          </w:tcPr>
          <w:p w:rsidRPr="00A607D5" w:rsidR="00F6675E" w:rsidP="00F6675E" w:rsidRDefault="00F6675E" w14:paraId="2825E041" w14:textId="108A81F3">
            <w:pPr>
              <w:spacing w:after="0" w:line="240" w:lineRule="auto"/>
              <w:jc w:val="right"/>
              <w:rPr>
                <w:rFonts w:eastAsia="Times New Roman" w:cs="Arial"/>
                <w:sz w:val="20"/>
                <w:szCs w:val="20"/>
              </w:rPr>
            </w:pPr>
          </w:p>
        </w:tc>
      </w:tr>
      <w:tr w:rsidRPr="006645AC" w:rsidR="00F6675E" w:rsidTr="00F6675E" w14:paraId="0521FC5E" w14:textId="47CE8C93">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64E8FC34" w14:textId="77777777">
            <w:pPr>
              <w:spacing w:after="0" w:line="240" w:lineRule="auto"/>
              <w:ind w:left="337"/>
              <w:rPr>
                <w:rFonts w:eastAsia="Times New Roman" w:cs="Arial"/>
                <w:sz w:val="20"/>
                <w:szCs w:val="20"/>
              </w:rPr>
            </w:pPr>
            <w:r w:rsidRPr="00A607D5">
              <w:rPr>
                <w:rFonts w:eastAsia="Times New Roman" w:cs="Arial"/>
                <w:sz w:val="20"/>
                <w:szCs w:val="20"/>
              </w:rPr>
              <w:t>Lease obligation</w:t>
            </w:r>
          </w:p>
        </w:tc>
        <w:tc>
          <w:tcPr>
            <w:tcW w:w="608" w:type="dxa"/>
            <w:tcBorders>
              <w:top w:val="nil"/>
              <w:left w:val="nil"/>
              <w:bottom w:val="nil"/>
              <w:right w:val="nil"/>
            </w:tcBorders>
            <w:shd w:val="clear" w:color="auto" w:fill="auto"/>
            <w:noWrap/>
            <w:vAlign w:val="bottom"/>
          </w:tcPr>
          <w:p w:rsidRPr="00A607D5" w:rsidR="00F6675E" w:rsidP="00F6675E" w:rsidRDefault="00574AB8" w14:paraId="59204B54" w14:textId="02D15773">
            <w:pPr>
              <w:spacing w:after="0" w:line="240" w:lineRule="auto"/>
              <w:jc w:val="center"/>
              <w:rPr>
                <w:rFonts w:eastAsia="Times New Roman" w:cs="Arial"/>
                <w:sz w:val="20"/>
                <w:szCs w:val="20"/>
              </w:rPr>
            </w:pPr>
            <w:r>
              <w:rPr>
                <w:rFonts w:eastAsia="Times New Roman" w:cs="Arial"/>
                <w:sz w:val="20"/>
                <w:szCs w:val="20"/>
              </w:rPr>
              <w:t>5</w:t>
            </w:r>
          </w:p>
        </w:tc>
        <w:tc>
          <w:tcPr>
            <w:tcW w:w="384" w:type="dxa"/>
            <w:tcBorders>
              <w:top w:val="nil"/>
              <w:left w:val="nil"/>
              <w:bottom w:val="nil"/>
              <w:right w:val="nil"/>
            </w:tcBorders>
            <w:shd w:val="clear" w:color="auto" w:fill="auto"/>
            <w:noWrap/>
            <w:vAlign w:val="bottom"/>
            <w:hideMark/>
          </w:tcPr>
          <w:p w:rsidRPr="00A607D5" w:rsidR="00F6675E" w:rsidP="00F6675E" w:rsidRDefault="00F6675E" w14:paraId="46F6B9B2"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0324E3" w14:paraId="023EB5E3" w14:textId="7BB4AEAB">
            <w:pPr>
              <w:spacing w:after="0" w:line="240" w:lineRule="auto"/>
              <w:jc w:val="right"/>
              <w:rPr>
                <w:rFonts w:eastAsia="Times New Roman" w:cs="Arial"/>
                <w:sz w:val="20"/>
                <w:szCs w:val="20"/>
              </w:rPr>
            </w:pPr>
            <w:r w:rsidRPr="000324E3">
              <w:rPr>
                <w:rFonts w:eastAsia="Times New Roman" w:cs="Arial"/>
                <w:sz w:val="20"/>
                <w:szCs w:val="20"/>
              </w:rPr>
              <w:t>3,</w:t>
            </w:r>
            <w:r w:rsidR="00361149">
              <w:rPr>
                <w:rFonts w:eastAsia="Times New Roman" w:cs="Arial"/>
                <w:sz w:val="20"/>
                <w:szCs w:val="20"/>
              </w:rPr>
              <w:t>898</w:t>
            </w:r>
            <w:r w:rsidRPr="000324E3">
              <w:rPr>
                <w:rFonts w:eastAsia="Times New Roman" w:cs="Arial"/>
                <w:sz w:val="20"/>
                <w:szCs w:val="20"/>
              </w:rPr>
              <w:t>,808</w:t>
            </w:r>
          </w:p>
        </w:tc>
        <w:tc>
          <w:tcPr>
            <w:tcW w:w="327" w:type="dxa"/>
            <w:tcBorders>
              <w:top w:val="nil"/>
              <w:left w:val="nil"/>
              <w:bottom w:val="nil"/>
              <w:right w:val="nil"/>
            </w:tcBorders>
          </w:tcPr>
          <w:p w:rsidR="00F6675E" w:rsidP="00F6675E" w:rsidRDefault="00F6675E" w14:paraId="688951D7"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3AD47F3C" w14:textId="64FF099E">
            <w:pPr>
              <w:spacing w:after="0" w:line="240" w:lineRule="auto"/>
              <w:jc w:val="right"/>
              <w:rPr>
                <w:rFonts w:eastAsia="Times New Roman" w:cs="Arial"/>
                <w:sz w:val="20"/>
                <w:szCs w:val="20"/>
              </w:rPr>
            </w:pPr>
            <w:r w:rsidRPr="00174CEF">
              <w:rPr>
                <w:rFonts w:eastAsia="Times New Roman" w:cs="Arial"/>
                <w:sz w:val="20"/>
                <w:szCs w:val="20"/>
              </w:rPr>
              <w:t>3,853,836</w:t>
            </w:r>
          </w:p>
        </w:tc>
      </w:tr>
      <w:tr w:rsidRPr="006645AC" w:rsidR="00F6675E" w:rsidTr="00F6675E" w14:paraId="43F771FE" w14:textId="7528D6C8">
        <w:tc>
          <w:tcPr>
            <w:tcW w:w="5104" w:type="dxa"/>
            <w:gridSpan w:val="3"/>
            <w:tcBorders>
              <w:top w:val="nil"/>
              <w:left w:val="nil"/>
              <w:bottom w:val="nil"/>
              <w:right w:val="nil"/>
            </w:tcBorders>
            <w:shd w:val="clear" w:color="auto" w:fill="auto"/>
            <w:noWrap/>
            <w:vAlign w:val="bottom"/>
          </w:tcPr>
          <w:p w:rsidRPr="00A607D5" w:rsidR="00F6675E" w:rsidP="00F6675E" w:rsidRDefault="00F6675E" w14:paraId="03DB44EB" w14:textId="77777777">
            <w:pPr>
              <w:spacing w:after="0" w:line="240" w:lineRule="auto"/>
              <w:ind w:left="337"/>
              <w:rPr>
                <w:rFonts w:eastAsia="Times New Roman" w:cs="Arial"/>
                <w:sz w:val="20"/>
                <w:szCs w:val="20"/>
              </w:rPr>
            </w:pPr>
            <w:r>
              <w:rPr>
                <w:rFonts w:eastAsia="Times New Roman" w:cs="Arial"/>
                <w:sz w:val="20"/>
                <w:szCs w:val="20"/>
              </w:rPr>
              <w:t>Other loans</w:t>
            </w:r>
          </w:p>
        </w:tc>
        <w:tc>
          <w:tcPr>
            <w:tcW w:w="608" w:type="dxa"/>
            <w:tcBorders>
              <w:top w:val="nil"/>
              <w:left w:val="nil"/>
              <w:bottom w:val="nil"/>
              <w:right w:val="nil"/>
            </w:tcBorders>
            <w:shd w:val="clear" w:color="auto" w:fill="auto"/>
            <w:noWrap/>
            <w:vAlign w:val="bottom"/>
          </w:tcPr>
          <w:p w:rsidRPr="00A607D5" w:rsidR="00F6675E" w:rsidP="00F6675E" w:rsidRDefault="00574AB8" w14:paraId="0DEFA9A4" w14:textId="117EE302">
            <w:pPr>
              <w:spacing w:after="0" w:line="240" w:lineRule="auto"/>
              <w:jc w:val="center"/>
              <w:rPr>
                <w:rFonts w:eastAsia="Times New Roman" w:cs="Arial"/>
                <w:sz w:val="20"/>
                <w:szCs w:val="20"/>
              </w:rPr>
            </w:pPr>
            <w:r>
              <w:rPr>
                <w:rFonts w:eastAsia="Times New Roman" w:cs="Arial"/>
                <w:sz w:val="20"/>
                <w:szCs w:val="20"/>
              </w:rPr>
              <w:t>14</w:t>
            </w:r>
          </w:p>
        </w:tc>
        <w:tc>
          <w:tcPr>
            <w:tcW w:w="384" w:type="dxa"/>
            <w:tcBorders>
              <w:top w:val="nil"/>
              <w:left w:val="nil"/>
              <w:bottom w:val="nil"/>
              <w:right w:val="nil"/>
            </w:tcBorders>
            <w:shd w:val="clear" w:color="auto" w:fill="auto"/>
            <w:noWrap/>
            <w:vAlign w:val="bottom"/>
          </w:tcPr>
          <w:p w:rsidRPr="00A607D5" w:rsidR="00F6675E" w:rsidP="00F6675E" w:rsidRDefault="00F6675E" w14:paraId="3E4BA9E2" w14:textId="77777777">
            <w:pPr>
              <w:spacing w:after="0" w:line="240" w:lineRule="auto"/>
              <w:jc w:val="right"/>
              <w:rPr>
                <w:rFonts w:eastAsia="Times New Roman" w:cs="Arial"/>
                <w:sz w:val="20"/>
                <w:szCs w:val="20"/>
              </w:rPr>
            </w:pPr>
          </w:p>
        </w:tc>
        <w:tc>
          <w:tcPr>
            <w:tcW w:w="1628" w:type="dxa"/>
            <w:tcBorders>
              <w:top w:val="nil"/>
              <w:left w:val="nil"/>
              <w:bottom w:val="nil"/>
              <w:right w:val="nil"/>
            </w:tcBorders>
          </w:tcPr>
          <w:p w:rsidRPr="0051634F" w:rsidR="00F6675E" w:rsidP="00F6675E" w:rsidRDefault="005A18AB" w14:paraId="77C10A81" w14:textId="04F44CF1">
            <w:pPr>
              <w:spacing w:after="0" w:line="240" w:lineRule="auto"/>
              <w:jc w:val="right"/>
              <w:rPr>
                <w:rFonts w:eastAsia="Times New Roman" w:cs="Arial"/>
                <w:sz w:val="20"/>
                <w:szCs w:val="20"/>
              </w:rPr>
            </w:pPr>
            <w:r w:rsidRPr="005A18AB">
              <w:rPr>
                <w:rFonts w:eastAsia="Times New Roman" w:cs="Arial"/>
                <w:sz w:val="20"/>
                <w:szCs w:val="20"/>
              </w:rPr>
              <w:t>1,678,480</w:t>
            </w:r>
          </w:p>
        </w:tc>
        <w:tc>
          <w:tcPr>
            <w:tcW w:w="327" w:type="dxa"/>
            <w:tcBorders>
              <w:top w:val="nil"/>
              <w:left w:val="nil"/>
              <w:bottom w:val="nil"/>
              <w:right w:val="nil"/>
            </w:tcBorders>
          </w:tcPr>
          <w:p w:rsidR="00F6675E" w:rsidP="00F6675E" w:rsidRDefault="00F6675E" w14:paraId="110CA08F"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43BCFB09" w14:textId="3469E23E">
            <w:pPr>
              <w:spacing w:after="0" w:line="240" w:lineRule="auto"/>
              <w:jc w:val="right"/>
              <w:rPr>
                <w:rFonts w:eastAsia="Times New Roman" w:cs="Arial"/>
                <w:sz w:val="20"/>
                <w:szCs w:val="20"/>
              </w:rPr>
            </w:pPr>
            <w:r>
              <w:rPr>
                <w:rFonts w:eastAsia="Times New Roman" w:cs="Arial"/>
                <w:sz w:val="20"/>
                <w:szCs w:val="20"/>
              </w:rPr>
              <w:t>540,104</w:t>
            </w:r>
          </w:p>
        </w:tc>
      </w:tr>
      <w:tr w:rsidRPr="006645AC" w:rsidR="00F6675E" w:rsidTr="00F6675E" w14:paraId="046D7DBB" w14:textId="2557C250">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06DD026E" w14:textId="77777777">
            <w:pPr>
              <w:spacing w:after="0" w:line="240" w:lineRule="auto"/>
              <w:rPr>
                <w:rFonts w:eastAsia="Times New Roman" w:cs="Times New Roman"/>
                <w:sz w:val="20"/>
                <w:szCs w:val="20"/>
              </w:rPr>
            </w:pPr>
            <w:r w:rsidRPr="00A607D5">
              <w:rPr>
                <w:rFonts w:eastAsia="Times New Roman" w:cs="Arial"/>
                <w:b/>
                <w:bCs/>
                <w:caps/>
                <w:sz w:val="20"/>
                <w:szCs w:val="20"/>
              </w:rPr>
              <w:t>Total Liabilities</w:t>
            </w:r>
          </w:p>
        </w:tc>
        <w:tc>
          <w:tcPr>
            <w:tcW w:w="608" w:type="dxa"/>
            <w:tcBorders>
              <w:top w:val="nil"/>
              <w:left w:val="nil"/>
              <w:bottom w:val="nil"/>
              <w:right w:val="nil"/>
            </w:tcBorders>
            <w:shd w:val="clear" w:color="auto" w:fill="auto"/>
            <w:noWrap/>
            <w:vAlign w:val="bottom"/>
          </w:tcPr>
          <w:p w:rsidRPr="00A607D5" w:rsidR="00F6675E" w:rsidP="00F6675E" w:rsidRDefault="00F6675E" w14:paraId="67B2F1AD"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56EE7122" w14:textId="77777777">
            <w:pPr>
              <w:spacing w:after="0" w:line="240" w:lineRule="auto"/>
              <w:jc w:val="right"/>
              <w:rPr>
                <w:rFonts w:eastAsia="Times New Roman" w:cs="Times New Roman"/>
                <w:sz w:val="20"/>
                <w:szCs w:val="20"/>
              </w:rPr>
            </w:pPr>
          </w:p>
        </w:tc>
        <w:tc>
          <w:tcPr>
            <w:tcW w:w="1628" w:type="dxa"/>
            <w:tcBorders>
              <w:top w:val="single" w:color="auto" w:sz="4" w:space="0"/>
              <w:left w:val="nil"/>
              <w:bottom w:val="single" w:color="auto" w:sz="4" w:space="0"/>
              <w:right w:val="nil"/>
            </w:tcBorders>
          </w:tcPr>
          <w:p w:rsidRPr="0051634F" w:rsidR="00F6675E" w:rsidP="00F6675E" w:rsidRDefault="005A18AB" w14:paraId="147705CA" w14:textId="17987A3F">
            <w:pPr>
              <w:spacing w:after="0" w:line="240" w:lineRule="auto"/>
              <w:jc w:val="right"/>
              <w:rPr>
                <w:rFonts w:eastAsia="Times New Roman" w:cs="Arial"/>
                <w:b/>
                <w:bCs/>
                <w:sz w:val="20"/>
                <w:szCs w:val="20"/>
              </w:rPr>
            </w:pPr>
            <w:r w:rsidRPr="005A18AB">
              <w:rPr>
                <w:rFonts w:eastAsia="Times New Roman" w:cs="Arial"/>
                <w:b/>
                <w:bCs/>
                <w:sz w:val="20"/>
                <w:szCs w:val="20"/>
              </w:rPr>
              <w:t>7,1</w:t>
            </w:r>
            <w:r w:rsidR="000324E3">
              <w:rPr>
                <w:rFonts w:eastAsia="Times New Roman" w:cs="Arial"/>
                <w:b/>
                <w:bCs/>
                <w:sz w:val="20"/>
                <w:szCs w:val="20"/>
              </w:rPr>
              <w:t>9</w:t>
            </w:r>
            <w:r w:rsidRPr="005A18AB">
              <w:rPr>
                <w:rFonts w:eastAsia="Times New Roman" w:cs="Arial"/>
                <w:b/>
                <w:bCs/>
                <w:sz w:val="20"/>
                <w:szCs w:val="20"/>
              </w:rPr>
              <w:t>6,609</w:t>
            </w:r>
          </w:p>
        </w:tc>
        <w:tc>
          <w:tcPr>
            <w:tcW w:w="327" w:type="dxa"/>
            <w:tcBorders>
              <w:top w:val="single" w:color="auto" w:sz="4" w:space="0"/>
              <w:left w:val="nil"/>
              <w:bottom w:val="single" w:color="auto" w:sz="4" w:space="0"/>
              <w:right w:val="nil"/>
            </w:tcBorders>
          </w:tcPr>
          <w:p w:rsidR="00F6675E" w:rsidP="00F6675E" w:rsidRDefault="00F6675E" w14:paraId="1F8C2094" w14:textId="77777777">
            <w:pPr>
              <w:spacing w:after="0" w:line="240" w:lineRule="auto"/>
              <w:jc w:val="right"/>
              <w:rPr>
                <w:rFonts w:eastAsia="Times New Roman" w:cs="Arial"/>
                <w:b/>
                <w:bCs/>
                <w:sz w:val="20"/>
                <w:szCs w:val="20"/>
              </w:rPr>
            </w:pPr>
          </w:p>
        </w:tc>
        <w:tc>
          <w:tcPr>
            <w:tcW w:w="1448" w:type="dxa"/>
            <w:tcBorders>
              <w:top w:val="single" w:color="auto" w:sz="4" w:space="0"/>
              <w:left w:val="nil"/>
              <w:bottom w:val="single" w:color="auto" w:sz="4" w:space="0"/>
              <w:right w:val="nil"/>
            </w:tcBorders>
            <w:shd w:val="clear" w:color="auto" w:fill="auto"/>
            <w:noWrap/>
          </w:tcPr>
          <w:p w:rsidRPr="00A607D5" w:rsidR="00F6675E" w:rsidP="00F6675E" w:rsidRDefault="00F6675E" w14:paraId="3525C118" w14:textId="299D2F4A">
            <w:pPr>
              <w:spacing w:after="0" w:line="240" w:lineRule="auto"/>
              <w:jc w:val="right"/>
              <w:rPr>
                <w:rFonts w:eastAsia="Times New Roman" w:cs="Arial"/>
                <w:b/>
                <w:bCs/>
                <w:sz w:val="20"/>
                <w:szCs w:val="20"/>
              </w:rPr>
            </w:pPr>
            <w:r w:rsidRPr="00496F0A">
              <w:rPr>
                <w:rFonts w:eastAsia="Times New Roman" w:cs="Arial"/>
                <w:b/>
                <w:bCs/>
                <w:sz w:val="20"/>
                <w:szCs w:val="20"/>
              </w:rPr>
              <w:t>7,207,220</w:t>
            </w:r>
          </w:p>
        </w:tc>
      </w:tr>
      <w:tr w:rsidRPr="006645AC" w:rsidR="00F6675E" w:rsidTr="00F6675E" w14:paraId="3E7CA865" w14:textId="79128E04">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777D1166" w14:textId="38DDC6DE">
            <w:pPr>
              <w:spacing w:after="0" w:line="240" w:lineRule="auto"/>
              <w:rPr>
                <w:rFonts w:eastAsia="Times New Roman" w:cs="Arial"/>
                <w:b/>
                <w:bCs/>
                <w:caps/>
                <w:sz w:val="20"/>
                <w:szCs w:val="20"/>
              </w:rPr>
            </w:pPr>
            <w:r w:rsidRPr="00A607D5">
              <w:rPr>
                <w:rFonts w:eastAsia="Times New Roman" w:cs="Arial"/>
                <w:b/>
                <w:bCs/>
                <w:caps/>
                <w:sz w:val="20"/>
                <w:szCs w:val="20"/>
              </w:rPr>
              <w:t xml:space="preserve">SHAREHOLDERS’ </w:t>
            </w:r>
            <w:r w:rsidR="006801A2">
              <w:rPr>
                <w:rFonts w:eastAsia="Times New Roman" w:cs="Arial"/>
                <w:b/>
                <w:bCs/>
                <w:caps/>
                <w:sz w:val="20"/>
                <w:szCs w:val="20"/>
              </w:rPr>
              <w:t>EQUITY</w:t>
            </w:r>
          </w:p>
        </w:tc>
        <w:tc>
          <w:tcPr>
            <w:tcW w:w="608" w:type="dxa"/>
            <w:tcBorders>
              <w:top w:val="nil"/>
              <w:left w:val="nil"/>
              <w:bottom w:val="nil"/>
              <w:right w:val="nil"/>
            </w:tcBorders>
            <w:shd w:val="clear" w:color="auto" w:fill="auto"/>
            <w:noWrap/>
            <w:vAlign w:val="bottom"/>
          </w:tcPr>
          <w:p w:rsidRPr="00A607D5" w:rsidR="00F6675E" w:rsidP="00F6675E" w:rsidRDefault="00F6675E" w14:paraId="1411652D"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7A633135" w14:textId="77777777">
            <w:pPr>
              <w:spacing w:after="0" w:line="240" w:lineRule="auto"/>
              <w:jc w:val="right"/>
              <w:rPr>
                <w:rFonts w:eastAsia="Times New Roman" w:cs="Times New Roman"/>
                <w:sz w:val="20"/>
                <w:szCs w:val="20"/>
              </w:rPr>
            </w:pPr>
          </w:p>
        </w:tc>
        <w:tc>
          <w:tcPr>
            <w:tcW w:w="1628" w:type="dxa"/>
            <w:tcBorders>
              <w:top w:val="nil"/>
              <w:left w:val="nil"/>
              <w:bottom w:val="nil"/>
              <w:right w:val="nil"/>
            </w:tcBorders>
          </w:tcPr>
          <w:p w:rsidRPr="0051634F" w:rsidR="00F6675E" w:rsidP="00F6675E" w:rsidRDefault="00F6675E" w14:paraId="4A63B17E" w14:textId="77777777">
            <w:pPr>
              <w:spacing w:after="0" w:line="240" w:lineRule="auto"/>
              <w:rPr>
                <w:rFonts w:eastAsia="Times New Roman" w:cs="Times New Roman"/>
                <w:sz w:val="20"/>
                <w:szCs w:val="20"/>
              </w:rPr>
            </w:pPr>
          </w:p>
        </w:tc>
        <w:tc>
          <w:tcPr>
            <w:tcW w:w="327" w:type="dxa"/>
            <w:tcBorders>
              <w:top w:val="nil"/>
              <w:left w:val="nil"/>
              <w:bottom w:val="nil"/>
              <w:right w:val="nil"/>
            </w:tcBorders>
          </w:tcPr>
          <w:p w:rsidRPr="00A607D5" w:rsidR="00F6675E" w:rsidP="00F6675E" w:rsidRDefault="00F6675E" w14:paraId="3EC122B1" w14:textId="77777777">
            <w:pPr>
              <w:spacing w:after="0" w:line="240" w:lineRule="auto"/>
              <w:rPr>
                <w:rFonts w:eastAsia="Times New Roman" w:cs="Times New Roman"/>
                <w:sz w:val="20"/>
                <w:szCs w:val="20"/>
              </w:rPr>
            </w:pPr>
          </w:p>
        </w:tc>
        <w:tc>
          <w:tcPr>
            <w:tcW w:w="1448" w:type="dxa"/>
            <w:tcBorders>
              <w:top w:val="nil"/>
              <w:left w:val="nil"/>
              <w:bottom w:val="nil"/>
              <w:right w:val="nil"/>
            </w:tcBorders>
            <w:shd w:val="clear" w:color="auto" w:fill="auto"/>
            <w:noWrap/>
            <w:vAlign w:val="bottom"/>
          </w:tcPr>
          <w:p w:rsidRPr="00A607D5" w:rsidR="00F6675E" w:rsidP="00F6675E" w:rsidRDefault="00F6675E" w14:paraId="6D9D16B2" w14:textId="5DCA8E47">
            <w:pPr>
              <w:spacing w:after="0" w:line="240" w:lineRule="auto"/>
              <w:rPr>
                <w:rFonts w:eastAsia="Times New Roman" w:cs="Times New Roman"/>
                <w:sz w:val="20"/>
                <w:szCs w:val="20"/>
              </w:rPr>
            </w:pPr>
          </w:p>
        </w:tc>
      </w:tr>
      <w:tr w:rsidRPr="006645AC" w:rsidR="00F6675E" w:rsidTr="00F6675E" w14:paraId="3908E99D" w14:textId="25A1CF78">
        <w:tc>
          <w:tcPr>
            <w:tcW w:w="280" w:type="dxa"/>
            <w:tcBorders>
              <w:top w:val="nil"/>
              <w:left w:val="nil"/>
              <w:bottom w:val="nil"/>
              <w:right w:val="nil"/>
            </w:tcBorders>
            <w:shd w:val="clear" w:color="auto" w:fill="auto"/>
            <w:noWrap/>
            <w:vAlign w:val="bottom"/>
            <w:hideMark/>
          </w:tcPr>
          <w:p w:rsidRPr="00A607D5" w:rsidR="00F6675E" w:rsidP="00F6675E" w:rsidRDefault="00F6675E" w14:paraId="4F54FCBD" w14:textId="77777777">
            <w:pPr>
              <w:spacing w:after="0" w:line="240" w:lineRule="auto"/>
              <w:rPr>
                <w:rFonts w:eastAsia="Times New Roman" w:cs="Times New Roman"/>
                <w:sz w:val="20"/>
                <w:szCs w:val="20"/>
              </w:rPr>
            </w:pPr>
          </w:p>
        </w:tc>
        <w:tc>
          <w:tcPr>
            <w:tcW w:w="4824" w:type="dxa"/>
            <w:gridSpan w:val="2"/>
            <w:tcBorders>
              <w:top w:val="nil"/>
              <w:left w:val="nil"/>
              <w:bottom w:val="nil"/>
              <w:right w:val="nil"/>
            </w:tcBorders>
            <w:shd w:val="clear" w:color="auto" w:fill="auto"/>
            <w:noWrap/>
            <w:vAlign w:val="bottom"/>
            <w:hideMark/>
          </w:tcPr>
          <w:p w:rsidRPr="00A607D5" w:rsidR="00F6675E" w:rsidP="00F6675E" w:rsidRDefault="00F6675E" w14:paraId="0A70B488" w14:textId="77777777">
            <w:pPr>
              <w:spacing w:after="0" w:line="240" w:lineRule="auto"/>
              <w:rPr>
                <w:rFonts w:eastAsia="Times New Roman" w:cs="Arial"/>
                <w:sz w:val="20"/>
                <w:szCs w:val="20"/>
              </w:rPr>
            </w:pPr>
            <w:r w:rsidRPr="00A607D5">
              <w:rPr>
                <w:rFonts w:eastAsia="Times New Roman" w:cs="Arial"/>
                <w:sz w:val="20"/>
                <w:szCs w:val="20"/>
              </w:rPr>
              <w:t>Share capital</w:t>
            </w:r>
          </w:p>
        </w:tc>
        <w:tc>
          <w:tcPr>
            <w:tcW w:w="608" w:type="dxa"/>
            <w:tcBorders>
              <w:top w:val="nil"/>
              <w:left w:val="nil"/>
              <w:bottom w:val="nil"/>
              <w:right w:val="nil"/>
            </w:tcBorders>
            <w:shd w:val="clear" w:color="auto" w:fill="auto"/>
            <w:noWrap/>
            <w:vAlign w:val="bottom"/>
          </w:tcPr>
          <w:p w:rsidRPr="00A607D5" w:rsidR="00F6675E" w:rsidP="00F6675E" w:rsidRDefault="00574AB8" w14:paraId="20CA7F07" w14:textId="4BD782E4">
            <w:pPr>
              <w:spacing w:after="0" w:line="240" w:lineRule="auto"/>
              <w:jc w:val="center"/>
              <w:rPr>
                <w:rFonts w:eastAsia="Times New Roman" w:cs="Arial"/>
                <w:sz w:val="20"/>
                <w:szCs w:val="20"/>
              </w:rPr>
            </w:pPr>
            <w:r>
              <w:rPr>
                <w:rFonts w:eastAsia="Times New Roman" w:cs="Arial"/>
                <w:sz w:val="20"/>
                <w:szCs w:val="20"/>
              </w:rPr>
              <w:t>6</w:t>
            </w:r>
          </w:p>
        </w:tc>
        <w:tc>
          <w:tcPr>
            <w:tcW w:w="384" w:type="dxa"/>
            <w:tcBorders>
              <w:top w:val="nil"/>
              <w:left w:val="nil"/>
              <w:bottom w:val="nil"/>
              <w:right w:val="nil"/>
            </w:tcBorders>
            <w:shd w:val="clear" w:color="auto" w:fill="auto"/>
            <w:noWrap/>
            <w:vAlign w:val="bottom"/>
            <w:hideMark/>
          </w:tcPr>
          <w:p w:rsidRPr="00A607D5" w:rsidR="00F6675E" w:rsidP="00F6675E" w:rsidRDefault="00F6675E" w14:paraId="1377FD2C" w14:textId="77777777">
            <w:pPr>
              <w:spacing w:after="0" w:line="240" w:lineRule="auto"/>
              <w:jc w:val="right"/>
              <w:rPr>
                <w:rFonts w:eastAsia="Times New Roman" w:cs="Times New Roman"/>
                <w:sz w:val="20"/>
                <w:szCs w:val="20"/>
              </w:rPr>
            </w:pPr>
          </w:p>
        </w:tc>
        <w:tc>
          <w:tcPr>
            <w:tcW w:w="1628" w:type="dxa"/>
            <w:tcBorders>
              <w:top w:val="nil"/>
              <w:left w:val="nil"/>
              <w:bottom w:val="nil"/>
              <w:right w:val="nil"/>
            </w:tcBorders>
          </w:tcPr>
          <w:p w:rsidRPr="0051634F" w:rsidR="00F6675E" w:rsidP="00F6675E" w:rsidRDefault="00B22F10" w14:paraId="7D383B5A" w14:textId="201E57CF">
            <w:pPr>
              <w:spacing w:after="0" w:line="240" w:lineRule="auto"/>
              <w:jc w:val="right"/>
              <w:rPr>
                <w:rFonts w:eastAsia="Times New Roman" w:cs="Arial"/>
                <w:sz w:val="20"/>
                <w:szCs w:val="20"/>
              </w:rPr>
            </w:pPr>
            <w:r w:rsidRPr="00B22F10">
              <w:rPr>
                <w:rFonts w:eastAsia="Times New Roman" w:cs="Arial"/>
                <w:sz w:val="20"/>
                <w:szCs w:val="20"/>
              </w:rPr>
              <w:t>14,916,334</w:t>
            </w:r>
          </w:p>
        </w:tc>
        <w:tc>
          <w:tcPr>
            <w:tcW w:w="327" w:type="dxa"/>
            <w:tcBorders>
              <w:top w:val="nil"/>
              <w:left w:val="nil"/>
              <w:bottom w:val="nil"/>
              <w:right w:val="nil"/>
            </w:tcBorders>
          </w:tcPr>
          <w:p w:rsidR="00F6675E" w:rsidP="00F6675E" w:rsidRDefault="00F6675E" w14:paraId="0C12B519" w14:textId="77777777">
            <w:pPr>
              <w:spacing w:after="0" w:line="240" w:lineRule="auto"/>
              <w:jc w:val="right"/>
              <w:rPr>
                <w:rFonts w:eastAsia="Times New Roman" w:cs="Arial"/>
                <w:sz w:val="20"/>
                <w:szCs w:val="20"/>
              </w:rPr>
            </w:pPr>
          </w:p>
        </w:tc>
        <w:tc>
          <w:tcPr>
            <w:tcW w:w="1448" w:type="dxa"/>
            <w:tcBorders>
              <w:top w:val="nil"/>
              <w:left w:val="nil"/>
              <w:bottom w:val="nil"/>
              <w:right w:val="nil"/>
            </w:tcBorders>
            <w:shd w:val="clear" w:color="auto" w:fill="auto"/>
            <w:noWrap/>
          </w:tcPr>
          <w:p w:rsidRPr="00A607D5" w:rsidR="00F6675E" w:rsidP="00F6675E" w:rsidRDefault="00F6675E" w14:paraId="7149D8A3" w14:textId="64122532">
            <w:pPr>
              <w:spacing w:after="0" w:line="240" w:lineRule="auto"/>
              <w:jc w:val="right"/>
              <w:rPr>
                <w:rFonts w:eastAsia="Times New Roman" w:cs="Arial"/>
                <w:sz w:val="20"/>
                <w:szCs w:val="20"/>
              </w:rPr>
            </w:pPr>
            <w:r>
              <w:rPr>
                <w:rFonts w:eastAsia="Times New Roman" w:cs="Arial"/>
                <w:sz w:val="20"/>
                <w:szCs w:val="20"/>
              </w:rPr>
              <w:t>10,657,401</w:t>
            </w:r>
          </w:p>
        </w:tc>
      </w:tr>
      <w:tr w:rsidRPr="006645AC" w:rsidR="00F6675E" w:rsidTr="006801A2" w14:paraId="3DB4A2E6" w14:textId="7B857F3A">
        <w:tc>
          <w:tcPr>
            <w:tcW w:w="280" w:type="dxa"/>
            <w:tcBorders>
              <w:top w:val="nil"/>
              <w:left w:val="nil"/>
              <w:bottom w:val="nil"/>
              <w:right w:val="nil"/>
            </w:tcBorders>
            <w:shd w:val="clear" w:color="auto" w:fill="auto"/>
            <w:noWrap/>
            <w:vAlign w:val="bottom"/>
          </w:tcPr>
          <w:p w:rsidRPr="00A607D5" w:rsidR="00F6675E" w:rsidP="00F6675E" w:rsidRDefault="00F6675E" w14:paraId="04393B1F" w14:textId="77777777">
            <w:pPr>
              <w:spacing w:after="0" w:line="240" w:lineRule="auto"/>
              <w:rPr>
                <w:rFonts w:eastAsia="Times New Roman" w:cs="Times New Roman"/>
                <w:sz w:val="20"/>
                <w:szCs w:val="20"/>
              </w:rPr>
            </w:pPr>
          </w:p>
        </w:tc>
        <w:tc>
          <w:tcPr>
            <w:tcW w:w="4824" w:type="dxa"/>
            <w:gridSpan w:val="2"/>
            <w:tcBorders>
              <w:top w:val="nil"/>
              <w:left w:val="nil"/>
              <w:bottom w:val="nil"/>
              <w:right w:val="nil"/>
            </w:tcBorders>
            <w:shd w:val="clear" w:color="auto" w:fill="auto"/>
            <w:noWrap/>
            <w:vAlign w:val="bottom"/>
          </w:tcPr>
          <w:p w:rsidRPr="00A607D5" w:rsidR="00F6675E" w:rsidP="00F6675E" w:rsidRDefault="00F6675E" w14:paraId="229DB562" w14:textId="7F4A506A">
            <w:pPr>
              <w:spacing w:after="0" w:line="240" w:lineRule="auto"/>
              <w:rPr>
                <w:rFonts w:eastAsia="Times New Roman" w:cs="Arial"/>
                <w:sz w:val="20"/>
                <w:szCs w:val="20"/>
              </w:rPr>
            </w:pPr>
            <w:r>
              <w:rPr>
                <w:rFonts w:eastAsia="Times New Roman" w:cs="Arial"/>
                <w:sz w:val="20"/>
                <w:szCs w:val="20"/>
              </w:rPr>
              <w:t>Other reserves</w:t>
            </w:r>
          </w:p>
        </w:tc>
        <w:tc>
          <w:tcPr>
            <w:tcW w:w="608" w:type="dxa"/>
            <w:tcBorders>
              <w:top w:val="nil"/>
              <w:left w:val="nil"/>
              <w:bottom w:val="nil"/>
              <w:right w:val="nil"/>
            </w:tcBorders>
            <w:shd w:val="clear" w:color="auto" w:fill="auto"/>
            <w:noWrap/>
            <w:vAlign w:val="bottom"/>
          </w:tcPr>
          <w:p w:rsidRPr="00A607D5" w:rsidR="00F6675E" w:rsidP="00F6675E" w:rsidRDefault="00574AB8" w14:paraId="17442F05" w14:textId="1BB70FA6">
            <w:pPr>
              <w:spacing w:after="0" w:line="240" w:lineRule="auto"/>
              <w:jc w:val="center"/>
              <w:rPr>
                <w:rFonts w:eastAsia="Times New Roman" w:cs="Arial"/>
                <w:sz w:val="20"/>
                <w:szCs w:val="20"/>
              </w:rPr>
            </w:pPr>
            <w:r>
              <w:rPr>
                <w:rFonts w:eastAsia="Times New Roman" w:cs="Arial"/>
                <w:sz w:val="20"/>
                <w:szCs w:val="20"/>
              </w:rPr>
              <w:t>6</w:t>
            </w:r>
            <w:r w:rsidR="00F6675E">
              <w:rPr>
                <w:rFonts w:eastAsia="Times New Roman" w:cs="Arial"/>
                <w:sz w:val="20"/>
                <w:szCs w:val="20"/>
              </w:rPr>
              <w:t>,</w:t>
            </w:r>
            <w:r>
              <w:rPr>
                <w:rFonts w:eastAsia="Times New Roman" w:cs="Arial"/>
                <w:sz w:val="20"/>
                <w:szCs w:val="20"/>
              </w:rPr>
              <w:t>7</w:t>
            </w:r>
          </w:p>
        </w:tc>
        <w:tc>
          <w:tcPr>
            <w:tcW w:w="384" w:type="dxa"/>
            <w:tcBorders>
              <w:top w:val="nil"/>
              <w:left w:val="nil"/>
              <w:bottom w:val="nil"/>
              <w:right w:val="nil"/>
            </w:tcBorders>
            <w:shd w:val="clear" w:color="auto" w:fill="auto"/>
            <w:noWrap/>
            <w:vAlign w:val="bottom"/>
          </w:tcPr>
          <w:p w:rsidRPr="00A607D5" w:rsidR="00F6675E" w:rsidP="00F6675E" w:rsidRDefault="00F6675E" w14:paraId="2DCC920F" w14:textId="77777777">
            <w:pPr>
              <w:spacing w:after="0" w:line="240" w:lineRule="auto"/>
              <w:jc w:val="right"/>
              <w:rPr>
                <w:rFonts w:eastAsia="Times New Roman" w:cs="Times New Roman"/>
                <w:sz w:val="20"/>
                <w:szCs w:val="20"/>
              </w:rPr>
            </w:pPr>
          </w:p>
        </w:tc>
        <w:tc>
          <w:tcPr>
            <w:tcW w:w="1628" w:type="dxa"/>
            <w:tcBorders>
              <w:top w:val="nil"/>
              <w:left w:val="nil"/>
              <w:right w:val="nil"/>
            </w:tcBorders>
          </w:tcPr>
          <w:p w:rsidRPr="0051634F" w:rsidR="00F6675E" w:rsidP="00F6675E" w:rsidRDefault="00B22F10" w14:paraId="1C0C089E" w14:textId="6014F105">
            <w:pPr>
              <w:spacing w:after="0" w:line="240" w:lineRule="auto"/>
              <w:jc w:val="right"/>
              <w:rPr>
                <w:rFonts w:eastAsia="Times New Roman" w:cs="Arial"/>
                <w:sz w:val="20"/>
                <w:szCs w:val="20"/>
              </w:rPr>
            </w:pPr>
            <w:r w:rsidRPr="00B22F10">
              <w:rPr>
                <w:rFonts w:eastAsia="Times New Roman" w:cs="Arial"/>
                <w:sz w:val="20"/>
                <w:szCs w:val="20"/>
              </w:rPr>
              <w:t>956,574</w:t>
            </w:r>
          </w:p>
        </w:tc>
        <w:tc>
          <w:tcPr>
            <w:tcW w:w="327" w:type="dxa"/>
            <w:tcBorders>
              <w:top w:val="nil"/>
              <w:left w:val="nil"/>
              <w:right w:val="nil"/>
            </w:tcBorders>
          </w:tcPr>
          <w:p w:rsidR="00F6675E" w:rsidP="00F6675E" w:rsidRDefault="00F6675E" w14:paraId="34649D20" w14:textId="77777777">
            <w:pPr>
              <w:spacing w:after="0" w:line="240" w:lineRule="auto"/>
              <w:jc w:val="right"/>
              <w:rPr>
                <w:rFonts w:eastAsia="Times New Roman" w:cs="Arial"/>
                <w:sz w:val="20"/>
                <w:szCs w:val="20"/>
              </w:rPr>
            </w:pPr>
          </w:p>
        </w:tc>
        <w:tc>
          <w:tcPr>
            <w:tcW w:w="1448" w:type="dxa"/>
            <w:tcBorders>
              <w:top w:val="nil"/>
              <w:left w:val="nil"/>
              <w:right w:val="nil"/>
            </w:tcBorders>
            <w:shd w:val="clear" w:color="auto" w:fill="auto"/>
            <w:noWrap/>
          </w:tcPr>
          <w:p w:rsidR="00F6675E" w:rsidP="00F6675E" w:rsidRDefault="00F6675E" w14:paraId="14B34D99" w14:textId="0B78215D">
            <w:pPr>
              <w:spacing w:after="0" w:line="240" w:lineRule="auto"/>
              <w:jc w:val="right"/>
              <w:rPr>
                <w:rFonts w:eastAsia="Times New Roman" w:cs="Arial"/>
                <w:sz w:val="20"/>
                <w:szCs w:val="20"/>
              </w:rPr>
            </w:pPr>
            <w:r>
              <w:rPr>
                <w:rFonts w:eastAsia="Times New Roman" w:cs="Arial"/>
                <w:sz w:val="20"/>
                <w:szCs w:val="20"/>
              </w:rPr>
              <w:t>715,986</w:t>
            </w:r>
          </w:p>
        </w:tc>
      </w:tr>
      <w:tr w:rsidRPr="006645AC" w:rsidR="00F6675E" w:rsidTr="006801A2" w14:paraId="05799809" w14:textId="73F248B2">
        <w:tc>
          <w:tcPr>
            <w:tcW w:w="280" w:type="dxa"/>
            <w:tcBorders>
              <w:top w:val="nil"/>
              <w:left w:val="nil"/>
              <w:bottom w:val="nil"/>
              <w:right w:val="nil"/>
            </w:tcBorders>
            <w:shd w:val="clear" w:color="auto" w:fill="auto"/>
            <w:noWrap/>
            <w:vAlign w:val="bottom"/>
          </w:tcPr>
          <w:p w:rsidRPr="00A607D5" w:rsidR="00F6675E" w:rsidP="00F6675E" w:rsidRDefault="00F6675E" w14:paraId="25F70461" w14:textId="77777777">
            <w:pPr>
              <w:spacing w:after="0" w:line="240" w:lineRule="auto"/>
              <w:jc w:val="right"/>
              <w:rPr>
                <w:rFonts w:eastAsia="Times New Roman" w:cs="Arial"/>
                <w:sz w:val="20"/>
                <w:szCs w:val="20"/>
              </w:rPr>
            </w:pPr>
          </w:p>
        </w:tc>
        <w:tc>
          <w:tcPr>
            <w:tcW w:w="4824" w:type="dxa"/>
            <w:gridSpan w:val="2"/>
            <w:tcBorders>
              <w:top w:val="nil"/>
              <w:left w:val="nil"/>
              <w:bottom w:val="nil"/>
              <w:right w:val="nil"/>
            </w:tcBorders>
            <w:shd w:val="clear" w:color="auto" w:fill="auto"/>
            <w:noWrap/>
            <w:vAlign w:val="bottom"/>
          </w:tcPr>
          <w:p w:rsidRPr="00A607D5" w:rsidR="00F6675E" w:rsidP="00F6675E" w:rsidRDefault="00F6675E" w14:paraId="106FB6A3" w14:textId="61F60798">
            <w:pPr>
              <w:spacing w:after="0" w:line="240" w:lineRule="auto"/>
              <w:rPr>
                <w:rFonts w:eastAsia="Times New Roman" w:cs="Arial"/>
                <w:sz w:val="20"/>
                <w:szCs w:val="20"/>
              </w:rPr>
            </w:pPr>
            <w:r w:rsidRPr="00A607D5">
              <w:rPr>
                <w:rFonts w:eastAsia="Times New Roman" w:cs="Arial"/>
                <w:sz w:val="20"/>
                <w:szCs w:val="20"/>
              </w:rPr>
              <w:t>Deficit</w:t>
            </w:r>
          </w:p>
        </w:tc>
        <w:tc>
          <w:tcPr>
            <w:tcW w:w="608" w:type="dxa"/>
            <w:tcBorders>
              <w:top w:val="nil"/>
              <w:left w:val="nil"/>
              <w:bottom w:val="nil"/>
              <w:right w:val="nil"/>
            </w:tcBorders>
            <w:shd w:val="clear" w:color="auto" w:fill="auto"/>
            <w:noWrap/>
            <w:vAlign w:val="bottom"/>
          </w:tcPr>
          <w:p w:rsidRPr="00A607D5" w:rsidR="00F6675E" w:rsidP="00F6675E" w:rsidRDefault="00F6675E" w14:paraId="28BE43F0"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tcPr>
          <w:p w:rsidRPr="00A607D5" w:rsidR="00F6675E" w:rsidP="00F6675E" w:rsidRDefault="00F6675E" w14:paraId="264114EC" w14:textId="77777777">
            <w:pPr>
              <w:spacing w:after="0" w:line="240" w:lineRule="auto"/>
              <w:jc w:val="right"/>
              <w:rPr>
                <w:rFonts w:eastAsia="Times New Roman" w:cs="Times New Roman"/>
                <w:sz w:val="20"/>
                <w:szCs w:val="20"/>
              </w:rPr>
            </w:pPr>
          </w:p>
        </w:tc>
        <w:tc>
          <w:tcPr>
            <w:tcW w:w="1628" w:type="dxa"/>
            <w:tcBorders>
              <w:top w:val="nil"/>
              <w:left w:val="nil"/>
              <w:bottom w:val="single" w:color="auto" w:sz="4" w:space="0"/>
              <w:right w:val="nil"/>
            </w:tcBorders>
          </w:tcPr>
          <w:p w:rsidRPr="0051634F" w:rsidR="00F6675E" w:rsidP="00F6675E" w:rsidRDefault="00B22F10" w14:paraId="29CC6732" w14:textId="32F2AAC3">
            <w:pPr>
              <w:spacing w:after="0" w:line="240" w:lineRule="auto"/>
              <w:jc w:val="right"/>
              <w:rPr>
                <w:rFonts w:eastAsia="Times New Roman" w:cs="Arial"/>
                <w:sz w:val="20"/>
                <w:szCs w:val="20"/>
              </w:rPr>
            </w:pPr>
            <w:r w:rsidRPr="00B22F10">
              <w:rPr>
                <w:rFonts w:eastAsia="Times New Roman" w:cs="Arial"/>
                <w:sz w:val="20"/>
                <w:szCs w:val="20"/>
              </w:rPr>
              <w:t>(12,864,904)</w:t>
            </w:r>
          </w:p>
        </w:tc>
        <w:tc>
          <w:tcPr>
            <w:tcW w:w="327" w:type="dxa"/>
            <w:tcBorders>
              <w:top w:val="nil"/>
              <w:left w:val="nil"/>
              <w:bottom w:val="single" w:color="auto" w:sz="4" w:space="0"/>
              <w:right w:val="nil"/>
            </w:tcBorders>
          </w:tcPr>
          <w:p w:rsidR="00F6675E" w:rsidP="00F6675E" w:rsidRDefault="00F6675E" w14:paraId="1B16721D" w14:textId="77777777">
            <w:pPr>
              <w:spacing w:after="0" w:line="240" w:lineRule="auto"/>
              <w:jc w:val="right"/>
              <w:rPr>
                <w:rFonts w:eastAsia="Times New Roman" w:cs="Arial"/>
                <w:sz w:val="20"/>
                <w:szCs w:val="20"/>
              </w:rPr>
            </w:pPr>
          </w:p>
        </w:tc>
        <w:tc>
          <w:tcPr>
            <w:tcW w:w="1448" w:type="dxa"/>
            <w:tcBorders>
              <w:top w:val="nil"/>
              <w:left w:val="nil"/>
              <w:bottom w:val="single" w:color="auto" w:sz="4" w:space="0"/>
              <w:right w:val="nil"/>
            </w:tcBorders>
            <w:shd w:val="clear" w:color="auto" w:fill="auto"/>
            <w:noWrap/>
          </w:tcPr>
          <w:p w:rsidRPr="00A607D5" w:rsidR="00F6675E" w:rsidP="00F6675E" w:rsidRDefault="00F6675E" w14:paraId="219FAB41" w14:textId="38A4FC03">
            <w:pPr>
              <w:spacing w:after="0" w:line="240" w:lineRule="auto"/>
              <w:jc w:val="right"/>
              <w:rPr>
                <w:rFonts w:eastAsia="Times New Roman" w:cs="Arial"/>
                <w:sz w:val="20"/>
                <w:szCs w:val="20"/>
              </w:rPr>
            </w:pPr>
            <w:r w:rsidRPr="00261F33">
              <w:rPr>
                <w:rFonts w:eastAsia="Times New Roman" w:cs="Arial"/>
                <w:sz w:val="20"/>
                <w:szCs w:val="20"/>
              </w:rPr>
              <w:t>(11,3</w:t>
            </w:r>
            <w:r>
              <w:rPr>
                <w:rFonts w:eastAsia="Times New Roman" w:cs="Arial"/>
                <w:sz w:val="20"/>
                <w:szCs w:val="20"/>
              </w:rPr>
              <w:t>72,241</w:t>
            </w:r>
            <w:r w:rsidRPr="00261F33">
              <w:rPr>
                <w:rFonts w:eastAsia="Times New Roman" w:cs="Arial"/>
                <w:sz w:val="20"/>
                <w:szCs w:val="20"/>
              </w:rPr>
              <w:t>)</w:t>
            </w:r>
          </w:p>
        </w:tc>
      </w:tr>
      <w:tr w:rsidRPr="006645AC" w:rsidR="00F6675E" w:rsidTr="006801A2" w14:paraId="4BD0EBC1" w14:textId="4645105D">
        <w:tc>
          <w:tcPr>
            <w:tcW w:w="5104" w:type="dxa"/>
            <w:gridSpan w:val="3"/>
            <w:tcBorders>
              <w:top w:val="nil"/>
              <w:left w:val="nil"/>
              <w:bottom w:val="nil"/>
              <w:right w:val="nil"/>
            </w:tcBorders>
            <w:shd w:val="clear" w:color="auto" w:fill="auto"/>
            <w:noWrap/>
            <w:vAlign w:val="bottom"/>
            <w:hideMark/>
          </w:tcPr>
          <w:p w:rsidRPr="00A607D5" w:rsidR="00F6675E" w:rsidP="00F6675E" w:rsidRDefault="00F6675E" w14:paraId="525953EC" w14:textId="5B370F92">
            <w:pPr>
              <w:spacing w:after="0" w:line="240" w:lineRule="auto"/>
              <w:rPr>
                <w:rFonts w:eastAsia="Times New Roman" w:cs="Times New Roman"/>
                <w:sz w:val="20"/>
                <w:szCs w:val="20"/>
              </w:rPr>
            </w:pPr>
            <w:r w:rsidRPr="00A607D5">
              <w:rPr>
                <w:rFonts w:eastAsia="Times New Roman" w:cs="Arial"/>
                <w:b/>
                <w:bCs/>
                <w:caps/>
                <w:sz w:val="20"/>
                <w:szCs w:val="20"/>
              </w:rPr>
              <w:t xml:space="preserve">Total Shareholders’ </w:t>
            </w:r>
            <w:r w:rsidR="006801A2">
              <w:rPr>
                <w:rFonts w:eastAsia="Times New Roman" w:cs="Arial"/>
                <w:b/>
                <w:bCs/>
                <w:caps/>
                <w:sz w:val="20"/>
                <w:szCs w:val="20"/>
              </w:rPr>
              <w:t>EQUITY</w:t>
            </w:r>
          </w:p>
        </w:tc>
        <w:tc>
          <w:tcPr>
            <w:tcW w:w="608" w:type="dxa"/>
            <w:tcBorders>
              <w:top w:val="nil"/>
              <w:left w:val="nil"/>
              <w:bottom w:val="nil"/>
              <w:right w:val="nil"/>
            </w:tcBorders>
            <w:shd w:val="clear" w:color="auto" w:fill="auto"/>
            <w:noWrap/>
            <w:vAlign w:val="bottom"/>
            <w:hideMark/>
          </w:tcPr>
          <w:p w:rsidRPr="00A607D5" w:rsidR="00F6675E" w:rsidP="00F6675E" w:rsidRDefault="00F6675E" w14:paraId="47F57248"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2E2DFD10" w14:textId="77777777">
            <w:pPr>
              <w:spacing w:after="0" w:line="240" w:lineRule="auto"/>
              <w:jc w:val="right"/>
              <w:rPr>
                <w:rFonts w:eastAsia="Times New Roman" w:cs="Times New Roman"/>
                <w:sz w:val="20"/>
                <w:szCs w:val="20"/>
              </w:rPr>
            </w:pPr>
          </w:p>
        </w:tc>
        <w:tc>
          <w:tcPr>
            <w:tcW w:w="1628" w:type="dxa"/>
            <w:tcBorders>
              <w:top w:val="single" w:color="auto" w:sz="4" w:space="0"/>
              <w:left w:val="nil"/>
              <w:bottom w:val="single" w:color="auto" w:sz="4" w:space="0"/>
              <w:right w:val="nil"/>
            </w:tcBorders>
          </w:tcPr>
          <w:p w:rsidRPr="0051634F" w:rsidR="00F6675E" w:rsidP="00F6675E" w:rsidRDefault="00B22F10" w14:paraId="35521E8A" w14:textId="18757831">
            <w:pPr>
              <w:spacing w:after="0" w:line="240" w:lineRule="auto"/>
              <w:jc w:val="right"/>
              <w:rPr>
                <w:rFonts w:eastAsia="Times New Roman" w:cs="Arial"/>
                <w:b/>
                <w:bCs/>
                <w:sz w:val="20"/>
                <w:szCs w:val="20"/>
              </w:rPr>
            </w:pPr>
            <w:r w:rsidRPr="00B22F10">
              <w:rPr>
                <w:rFonts w:eastAsia="Times New Roman" w:cs="Arial"/>
                <w:b/>
                <w:bCs/>
                <w:sz w:val="20"/>
                <w:szCs w:val="20"/>
              </w:rPr>
              <w:t>3,008,004</w:t>
            </w:r>
          </w:p>
        </w:tc>
        <w:tc>
          <w:tcPr>
            <w:tcW w:w="327" w:type="dxa"/>
            <w:tcBorders>
              <w:top w:val="single" w:color="auto" w:sz="4" w:space="0"/>
              <w:left w:val="nil"/>
              <w:bottom w:val="single" w:color="auto" w:sz="4" w:space="0"/>
              <w:right w:val="nil"/>
            </w:tcBorders>
          </w:tcPr>
          <w:p w:rsidR="00F6675E" w:rsidP="00F6675E" w:rsidRDefault="00F6675E" w14:paraId="1CF80085" w14:textId="77777777">
            <w:pPr>
              <w:spacing w:after="0" w:line="240" w:lineRule="auto"/>
              <w:jc w:val="right"/>
              <w:rPr>
                <w:rFonts w:eastAsia="Times New Roman" w:cs="Arial"/>
                <w:b/>
                <w:bCs/>
                <w:sz w:val="20"/>
                <w:szCs w:val="20"/>
              </w:rPr>
            </w:pPr>
          </w:p>
        </w:tc>
        <w:tc>
          <w:tcPr>
            <w:tcW w:w="1448" w:type="dxa"/>
            <w:tcBorders>
              <w:top w:val="single" w:color="auto" w:sz="4" w:space="0"/>
              <w:left w:val="nil"/>
              <w:bottom w:val="single" w:color="auto" w:sz="4" w:space="0"/>
              <w:right w:val="nil"/>
            </w:tcBorders>
            <w:shd w:val="clear" w:color="auto" w:fill="auto"/>
            <w:noWrap/>
            <w:vAlign w:val="bottom"/>
          </w:tcPr>
          <w:p w:rsidRPr="00A607D5" w:rsidR="00F6675E" w:rsidP="00F6675E" w:rsidRDefault="00F6675E" w14:paraId="2A6A51CD" w14:textId="2EEC1ECA">
            <w:pPr>
              <w:spacing w:after="0" w:line="240" w:lineRule="auto"/>
              <w:jc w:val="right"/>
              <w:rPr>
                <w:rFonts w:eastAsia="Times New Roman" w:cs="Arial"/>
                <w:b/>
                <w:bCs/>
                <w:sz w:val="20"/>
                <w:szCs w:val="20"/>
              </w:rPr>
            </w:pPr>
            <w:r w:rsidRPr="004B1CD6">
              <w:rPr>
                <w:rFonts w:eastAsia="Times New Roman" w:cs="Arial"/>
                <w:b/>
                <w:bCs/>
                <w:sz w:val="20"/>
                <w:szCs w:val="20"/>
              </w:rPr>
              <w:t>1,146</w:t>
            </w:r>
          </w:p>
        </w:tc>
      </w:tr>
      <w:tr w:rsidRPr="006645AC" w:rsidR="00F6675E" w:rsidTr="00F6675E" w14:paraId="4B1ACE90" w14:textId="091DE583">
        <w:trPr>
          <w:trHeight w:val="335"/>
        </w:trPr>
        <w:tc>
          <w:tcPr>
            <w:tcW w:w="5104" w:type="dxa"/>
            <w:gridSpan w:val="3"/>
            <w:tcBorders>
              <w:top w:val="nil"/>
              <w:left w:val="nil"/>
              <w:bottom w:val="nil"/>
              <w:right w:val="nil"/>
            </w:tcBorders>
            <w:shd w:val="clear" w:color="auto" w:fill="auto"/>
            <w:noWrap/>
            <w:vAlign w:val="bottom"/>
            <w:hideMark/>
          </w:tcPr>
          <w:p w:rsidR="00F6675E" w:rsidP="00F6675E" w:rsidRDefault="00F6675E" w14:paraId="518E6F51" w14:textId="77777777">
            <w:pPr>
              <w:spacing w:after="0" w:line="240" w:lineRule="auto"/>
              <w:rPr>
                <w:rFonts w:eastAsia="Times New Roman" w:cs="Arial"/>
                <w:b/>
                <w:bCs/>
                <w:caps/>
                <w:sz w:val="20"/>
                <w:szCs w:val="20"/>
              </w:rPr>
            </w:pPr>
          </w:p>
          <w:p w:rsidRPr="00A607D5" w:rsidR="00F6675E" w:rsidP="00F6675E" w:rsidRDefault="00F6675E" w14:paraId="28F1337D" w14:textId="25D3892E">
            <w:pPr>
              <w:spacing w:after="0" w:line="240" w:lineRule="auto"/>
              <w:rPr>
                <w:rFonts w:eastAsia="Times New Roman" w:cs="Arial"/>
                <w:b/>
                <w:bCs/>
                <w:caps/>
                <w:sz w:val="20"/>
                <w:szCs w:val="20"/>
              </w:rPr>
            </w:pPr>
            <w:r w:rsidRPr="00A607D5">
              <w:rPr>
                <w:rFonts w:eastAsia="Times New Roman" w:cs="Arial"/>
                <w:b/>
                <w:bCs/>
                <w:caps/>
                <w:sz w:val="20"/>
                <w:szCs w:val="20"/>
              </w:rPr>
              <w:t>TOTAL LIABILITIES AND Shareholders’</w:t>
            </w:r>
            <w:r>
              <w:rPr>
                <w:rFonts w:eastAsia="Times New Roman" w:cs="Arial"/>
                <w:b/>
                <w:bCs/>
                <w:caps/>
                <w:sz w:val="20"/>
                <w:szCs w:val="20"/>
              </w:rPr>
              <w:t xml:space="preserve"> </w:t>
            </w:r>
            <w:r w:rsidR="006801A2">
              <w:rPr>
                <w:rFonts w:eastAsia="Times New Roman" w:cs="Arial"/>
                <w:b/>
                <w:bCs/>
                <w:caps/>
                <w:sz w:val="20"/>
                <w:szCs w:val="20"/>
              </w:rPr>
              <w:t>EQUITY</w:t>
            </w:r>
          </w:p>
        </w:tc>
        <w:tc>
          <w:tcPr>
            <w:tcW w:w="608" w:type="dxa"/>
            <w:tcBorders>
              <w:top w:val="nil"/>
              <w:left w:val="nil"/>
              <w:bottom w:val="nil"/>
              <w:right w:val="nil"/>
            </w:tcBorders>
            <w:shd w:val="clear" w:color="auto" w:fill="auto"/>
            <w:noWrap/>
            <w:vAlign w:val="bottom"/>
            <w:hideMark/>
          </w:tcPr>
          <w:p w:rsidRPr="00A607D5" w:rsidR="00F6675E" w:rsidP="00F6675E" w:rsidRDefault="00F6675E" w14:paraId="48511D39" w14:textId="77777777">
            <w:pPr>
              <w:spacing w:after="0" w:line="240" w:lineRule="auto"/>
              <w:rPr>
                <w:rFonts w:eastAsia="Times New Roman" w:cs="Times New Roman"/>
                <w:sz w:val="20"/>
                <w:szCs w:val="20"/>
              </w:rPr>
            </w:pPr>
          </w:p>
        </w:tc>
        <w:tc>
          <w:tcPr>
            <w:tcW w:w="384" w:type="dxa"/>
            <w:tcBorders>
              <w:top w:val="nil"/>
              <w:left w:val="nil"/>
              <w:bottom w:val="nil"/>
              <w:right w:val="nil"/>
            </w:tcBorders>
            <w:shd w:val="clear" w:color="auto" w:fill="auto"/>
            <w:noWrap/>
            <w:vAlign w:val="bottom"/>
            <w:hideMark/>
          </w:tcPr>
          <w:p w:rsidRPr="00A607D5" w:rsidR="00F6675E" w:rsidP="00F6675E" w:rsidRDefault="00F6675E" w14:paraId="6ADAF33D" w14:textId="77777777">
            <w:pPr>
              <w:spacing w:after="0" w:line="240" w:lineRule="auto"/>
              <w:jc w:val="right"/>
              <w:rPr>
                <w:rFonts w:eastAsia="Times New Roman" w:cs="Arial"/>
                <w:b/>
                <w:bCs/>
                <w:sz w:val="20"/>
                <w:szCs w:val="20"/>
              </w:rPr>
            </w:pPr>
            <w:r w:rsidRPr="00A607D5">
              <w:rPr>
                <w:rFonts w:eastAsia="Times New Roman" w:cs="Arial"/>
                <w:b/>
                <w:bCs/>
                <w:sz w:val="20"/>
                <w:szCs w:val="20"/>
              </w:rPr>
              <w:t>$</w:t>
            </w:r>
          </w:p>
        </w:tc>
        <w:tc>
          <w:tcPr>
            <w:tcW w:w="1628" w:type="dxa"/>
            <w:tcBorders>
              <w:top w:val="nil"/>
              <w:left w:val="nil"/>
              <w:bottom w:val="double" w:color="auto" w:sz="6" w:space="0"/>
              <w:right w:val="nil"/>
            </w:tcBorders>
            <w:vAlign w:val="bottom"/>
          </w:tcPr>
          <w:p w:rsidRPr="0051634F" w:rsidR="00F6675E" w:rsidP="00F6675E" w:rsidRDefault="000324E3" w14:paraId="6CB25BB3" w14:textId="7D4D8C98">
            <w:pPr>
              <w:spacing w:after="0" w:line="240" w:lineRule="auto"/>
              <w:jc w:val="right"/>
              <w:rPr>
                <w:rFonts w:eastAsia="Times New Roman" w:cs="Arial"/>
                <w:b/>
                <w:bCs/>
                <w:sz w:val="20"/>
                <w:szCs w:val="20"/>
              </w:rPr>
            </w:pPr>
            <w:r w:rsidRPr="000324E3">
              <w:rPr>
                <w:rFonts w:eastAsia="Times New Roman" w:cs="Arial"/>
                <w:b/>
                <w:bCs/>
                <w:sz w:val="20"/>
                <w:szCs w:val="20"/>
              </w:rPr>
              <w:t>10,204,613</w:t>
            </w:r>
          </w:p>
        </w:tc>
        <w:tc>
          <w:tcPr>
            <w:tcW w:w="327" w:type="dxa"/>
            <w:tcBorders>
              <w:top w:val="nil"/>
              <w:left w:val="nil"/>
              <w:bottom w:val="double" w:color="auto" w:sz="6" w:space="0"/>
              <w:right w:val="nil"/>
            </w:tcBorders>
            <w:vAlign w:val="bottom"/>
          </w:tcPr>
          <w:p w:rsidR="00F6675E" w:rsidP="00F6675E" w:rsidRDefault="00F6675E" w14:paraId="25A66EC8" w14:textId="1B4CC0A0">
            <w:pPr>
              <w:spacing w:after="0" w:line="240" w:lineRule="auto"/>
              <w:jc w:val="right"/>
              <w:rPr>
                <w:rFonts w:eastAsia="Times New Roman" w:cs="Arial"/>
                <w:b/>
                <w:bCs/>
                <w:sz w:val="20"/>
                <w:szCs w:val="20"/>
              </w:rPr>
            </w:pPr>
            <w:r>
              <w:rPr>
                <w:rFonts w:eastAsia="Times New Roman" w:cs="Arial"/>
                <w:b/>
                <w:bCs/>
                <w:sz w:val="20"/>
                <w:szCs w:val="20"/>
              </w:rPr>
              <w:t>$</w:t>
            </w:r>
          </w:p>
        </w:tc>
        <w:tc>
          <w:tcPr>
            <w:tcW w:w="1448" w:type="dxa"/>
            <w:tcBorders>
              <w:top w:val="nil"/>
              <w:left w:val="nil"/>
              <w:bottom w:val="double" w:color="auto" w:sz="6" w:space="0"/>
              <w:right w:val="nil"/>
            </w:tcBorders>
            <w:shd w:val="clear" w:color="auto" w:fill="auto"/>
            <w:noWrap/>
            <w:vAlign w:val="bottom"/>
          </w:tcPr>
          <w:p w:rsidRPr="00A607D5" w:rsidR="00F6675E" w:rsidP="00F6675E" w:rsidRDefault="00F6675E" w14:paraId="1174DBA4" w14:textId="1B109F78">
            <w:pPr>
              <w:spacing w:after="0" w:line="240" w:lineRule="auto"/>
              <w:jc w:val="right"/>
              <w:rPr>
                <w:rFonts w:eastAsia="Times New Roman" w:cs="Arial"/>
                <w:b/>
                <w:bCs/>
                <w:sz w:val="20"/>
                <w:szCs w:val="20"/>
              </w:rPr>
            </w:pPr>
            <w:r w:rsidRPr="00174CEF">
              <w:rPr>
                <w:rFonts w:eastAsia="Times New Roman" w:cs="Arial"/>
                <w:b/>
                <w:bCs/>
                <w:sz w:val="20"/>
                <w:szCs w:val="20"/>
              </w:rPr>
              <w:t>7,20</w:t>
            </w:r>
            <w:r>
              <w:rPr>
                <w:rFonts w:eastAsia="Times New Roman" w:cs="Arial"/>
                <w:b/>
                <w:bCs/>
                <w:sz w:val="20"/>
                <w:szCs w:val="20"/>
              </w:rPr>
              <w:t>8</w:t>
            </w:r>
            <w:r w:rsidRPr="00174CEF">
              <w:rPr>
                <w:rFonts w:eastAsia="Times New Roman" w:cs="Arial"/>
                <w:b/>
                <w:bCs/>
                <w:sz w:val="20"/>
                <w:szCs w:val="20"/>
              </w:rPr>
              <w:t>,3</w:t>
            </w:r>
            <w:r>
              <w:rPr>
                <w:rFonts w:eastAsia="Times New Roman" w:cs="Arial"/>
                <w:b/>
                <w:bCs/>
                <w:sz w:val="20"/>
                <w:szCs w:val="20"/>
              </w:rPr>
              <w:t>66</w:t>
            </w:r>
          </w:p>
        </w:tc>
      </w:tr>
    </w:tbl>
    <w:p w:rsidR="00C93949" w:rsidP="00267B67" w:rsidRDefault="00C93949" w14:paraId="55724EF9" w14:textId="10A9059A">
      <w:pPr>
        <w:pStyle w:val="FS1"/>
        <w:ind w:left="0" w:firstLine="0"/>
        <w:rPr>
          <w:rFonts w:asciiTheme="minorHAnsi" w:hAnsiTheme="minorHAnsi"/>
          <w:b/>
          <w:sz w:val="18"/>
        </w:rPr>
      </w:pPr>
    </w:p>
    <w:p w:rsidRPr="006645AC" w:rsidR="00F36FAF" w:rsidP="00F6675E" w:rsidRDefault="00F36FAF" w14:paraId="27DC6739" w14:textId="4841B92A">
      <w:pPr>
        <w:pStyle w:val="FS1"/>
        <w:tabs>
          <w:tab w:val="clear" w:pos="7280"/>
          <w:tab w:val="decimal" w:pos="5387"/>
        </w:tabs>
        <w:ind w:left="0" w:firstLine="0"/>
        <w:rPr>
          <w:rFonts w:asciiTheme="minorHAnsi" w:hAnsiTheme="minorHAnsi"/>
          <w:bCs/>
          <w:sz w:val="18"/>
        </w:rPr>
      </w:pPr>
      <w:r w:rsidRPr="006645AC">
        <w:rPr>
          <w:rFonts w:asciiTheme="minorHAnsi" w:hAnsiTheme="minorHAnsi"/>
          <w:bCs/>
          <w:sz w:val="18"/>
        </w:rPr>
        <w:t xml:space="preserve">Nature of operations </w:t>
      </w:r>
      <w:r w:rsidR="00032461">
        <w:rPr>
          <w:rFonts w:asciiTheme="minorHAnsi" w:hAnsiTheme="minorHAnsi"/>
          <w:bCs/>
          <w:sz w:val="18"/>
        </w:rPr>
        <w:t>and going concern</w:t>
      </w:r>
      <w:r>
        <w:rPr>
          <w:rFonts w:asciiTheme="minorHAnsi" w:hAnsiTheme="minorHAnsi"/>
          <w:bCs/>
          <w:sz w:val="18"/>
        </w:rPr>
        <w:tab/>
      </w:r>
      <w:r w:rsidRPr="006645AC">
        <w:rPr>
          <w:rFonts w:asciiTheme="minorHAnsi" w:hAnsiTheme="minorHAnsi"/>
          <w:bCs/>
          <w:sz w:val="18"/>
        </w:rPr>
        <w:t xml:space="preserve">(Note </w:t>
      </w:r>
      <w:r>
        <w:rPr>
          <w:rFonts w:asciiTheme="minorHAnsi" w:hAnsiTheme="minorHAnsi"/>
          <w:bCs/>
          <w:sz w:val="18"/>
        </w:rPr>
        <w:t>1</w:t>
      </w:r>
      <w:r w:rsidRPr="006645AC">
        <w:rPr>
          <w:rFonts w:asciiTheme="minorHAnsi" w:hAnsiTheme="minorHAnsi"/>
          <w:bCs/>
          <w:sz w:val="18"/>
        </w:rPr>
        <w:t>)</w:t>
      </w:r>
    </w:p>
    <w:p w:rsidRPr="006645AC" w:rsidR="00F36FAF" w:rsidP="00F6675E" w:rsidRDefault="00F36FAF" w14:paraId="4D70B4B9" w14:textId="26B5C9B7">
      <w:pPr>
        <w:pStyle w:val="FS1"/>
        <w:tabs>
          <w:tab w:val="clear" w:pos="7280"/>
          <w:tab w:val="decimal" w:pos="5387"/>
        </w:tabs>
        <w:ind w:left="0" w:firstLine="0"/>
        <w:rPr>
          <w:rFonts w:asciiTheme="minorHAnsi" w:hAnsiTheme="minorHAnsi"/>
          <w:bCs/>
          <w:sz w:val="18"/>
        </w:rPr>
      </w:pPr>
      <w:r>
        <w:rPr>
          <w:rFonts w:asciiTheme="minorHAnsi" w:hAnsiTheme="minorHAnsi"/>
          <w:bCs/>
          <w:sz w:val="18"/>
        </w:rPr>
        <w:t>Subsequent events</w:t>
      </w:r>
      <w:r>
        <w:rPr>
          <w:rFonts w:asciiTheme="minorHAnsi" w:hAnsiTheme="minorHAnsi"/>
          <w:bCs/>
          <w:sz w:val="18"/>
        </w:rPr>
        <w:tab/>
      </w:r>
      <w:r w:rsidRPr="006645AC">
        <w:rPr>
          <w:rFonts w:asciiTheme="minorHAnsi" w:hAnsiTheme="minorHAnsi"/>
          <w:bCs/>
          <w:sz w:val="18"/>
        </w:rPr>
        <w:t xml:space="preserve">(Note </w:t>
      </w:r>
      <w:r w:rsidR="00574AB8">
        <w:rPr>
          <w:rFonts w:asciiTheme="minorHAnsi" w:hAnsiTheme="minorHAnsi"/>
          <w:bCs/>
          <w:sz w:val="18"/>
        </w:rPr>
        <w:t>16</w:t>
      </w:r>
      <w:r w:rsidRPr="006645AC">
        <w:rPr>
          <w:rFonts w:asciiTheme="minorHAnsi" w:hAnsiTheme="minorHAnsi"/>
          <w:bCs/>
          <w:sz w:val="18"/>
        </w:rPr>
        <w:t>)</w:t>
      </w:r>
    </w:p>
    <w:p w:rsidR="000B7247" w:rsidP="00267B67" w:rsidRDefault="000B7247" w14:paraId="3F48913A" w14:textId="5DF84552">
      <w:pPr>
        <w:pStyle w:val="FS1"/>
        <w:ind w:left="0" w:firstLine="0"/>
        <w:rPr>
          <w:rFonts w:asciiTheme="minorHAnsi" w:hAnsiTheme="minorHAnsi"/>
          <w:b/>
          <w:sz w:val="18"/>
        </w:rPr>
      </w:pPr>
    </w:p>
    <w:p w:rsidR="000B7247" w:rsidP="00267B67" w:rsidRDefault="000B7247" w14:paraId="671B6F72" w14:textId="1297EC7E">
      <w:pPr>
        <w:pStyle w:val="FS1"/>
        <w:ind w:left="0" w:firstLine="0"/>
        <w:rPr>
          <w:rFonts w:asciiTheme="minorHAnsi" w:hAnsiTheme="minorHAnsi"/>
          <w:b/>
          <w:sz w:val="18"/>
        </w:rPr>
      </w:pPr>
    </w:p>
    <w:p w:rsidRPr="006645AC" w:rsidR="00267B67" w:rsidP="00267B67" w:rsidRDefault="00267B67" w14:paraId="3F317654" w14:textId="77777777">
      <w:pPr>
        <w:pStyle w:val="FS1"/>
        <w:ind w:left="0" w:firstLine="0"/>
        <w:rPr>
          <w:rFonts w:asciiTheme="minorHAnsi" w:hAnsiTheme="minorHAnsi"/>
          <w:b/>
          <w:sz w:val="18"/>
        </w:rPr>
      </w:pPr>
    </w:p>
    <w:p w:rsidRPr="006645AC" w:rsidR="00267B67" w:rsidP="00267B67" w:rsidRDefault="00267B67" w14:paraId="67954CA1" w14:textId="77777777">
      <w:pPr>
        <w:pStyle w:val="FS1"/>
        <w:rPr>
          <w:rFonts w:asciiTheme="minorHAnsi" w:hAnsiTheme="minorHAnsi"/>
          <w:b/>
          <w:sz w:val="18"/>
        </w:rPr>
      </w:pPr>
      <w:r w:rsidRPr="006645AC">
        <w:rPr>
          <w:rFonts w:asciiTheme="minorHAnsi" w:hAnsiTheme="minorHAnsi"/>
          <w:b/>
          <w:sz w:val="18"/>
        </w:rPr>
        <w:t>Approved by the Directors:</w:t>
      </w:r>
    </w:p>
    <w:p w:rsidR="00267B67" w:rsidP="00267B67" w:rsidRDefault="00267B67" w14:paraId="65A9ADB4" w14:textId="3D2B2E46">
      <w:pPr>
        <w:pStyle w:val="FS1"/>
        <w:ind w:left="0" w:firstLine="0"/>
        <w:rPr>
          <w:rFonts w:asciiTheme="minorHAnsi" w:hAnsiTheme="minorHAnsi"/>
        </w:rPr>
      </w:pPr>
    </w:p>
    <w:p w:rsidR="00C93949" w:rsidP="00267B67" w:rsidRDefault="00C93949" w14:paraId="3C9B17FC" w14:textId="24F3EF3F">
      <w:pPr>
        <w:pStyle w:val="FS1"/>
        <w:ind w:left="0" w:firstLine="0"/>
        <w:rPr>
          <w:rFonts w:asciiTheme="minorHAnsi" w:hAnsiTheme="minorHAnsi"/>
        </w:rPr>
      </w:pPr>
    </w:p>
    <w:p w:rsidR="00C93949" w:rsidP="00267B67" w:rsidRDefault="00C93949" w14:paraId="3D2E0F6A" w14:textId="2B1232F2">
      <w:pPr>
        <w:pStyle w:val="FS1"/>
        <w:ind w:left="0" w:firstLine="0"/>
        <w:rPr>
          <w:rFonts w:asciiTheme="minorHAnsi" w:hAnsiTheme="minorHAnsi"/>
        </w:rPr>
      </w:pPr>
    </w:p>
    <w:p w:rsidRPr="00341ED2" w:rsidR="00C93949" w:rsidP="00267B67" w:rsidRDefault="00341ED2" w14:paraId="743934CB" w14:textId="41BAB152">
      <w:pPr>
        <w:pStyle w:val="FS1"/>
        <w:ind w:left="0" w:firstLine="0"/>
        <w:rPr>
          <w:rFonts w:asciiTheme="minorHAnsi" w:hAnsiTheme="minorHAnsi"/>
          <w:i/>
          <w:iCs/>
        </w:rPr>
      </w:pPr>
      <w:r w:rsidRPr="00341ED2">
        <w:rPr>
          <w:rFonts w:asciiTheme="minorHAnsi" w:hAnsiTheme="minorHAnsi"/>
          <w:i/>
          <w:iCs/>
        </w:rPr>
        <w:t>“Andrew Barnes”</w:t>
      </w:r>
      <w:r>
        <w:rPr>
          <w:rFonts w:asciiTheme="minorHAnsi" w:hAnsiTheme="minorHAnsi"/>
          <w:i/>
          <w:iCs/>
        </w:rPr>
        <w:t xml:space="preserve">                                                             “Amrit Maharaj”</w:t>
      </w:r>
    </w:p>
    <w:p w:rsidRPr="006645AC" w:rsidR="00267B67" w:rsidP="00267B67" w:rsidRDefault="00267B67" w14:paraId="3979BDD7" w14:textId="77777777">
      <w:pPr>
        <w:pStyle w:val="FS1"/>
        <w:tabs>
          <w:tab w:val="clear" w:pos="7280"/>
          <w:tab w:val="clear" w:pos="9000"/>
          <w:tab w:val="left" w:pos="2880"/>
          <w:tab w:val="left" w:pos="3969"/>
          <w:tab w:val="left" w:pos="4678"/>
          <w:tab w:val="left" w:pos="8550"/>
        </w:tabs>
        <w:rPr>
          <w:rFonts w:asciiTheme="minorHAnsi" w:hAnsiTheme="minorHAnsi"/>
          <w:u w:val="single"/>
        </w:rPr>
      </w:pPr>
      <w:r w:rsidRPr="006645AC">
        <w:rPr>
          <w:rFonts w:asciiTheme="minorHAnsi" w:hAnsiTheme="minorHAnsi"/>
          <w:u w:val="single"/>
        </w:rPr>
        <w:tab/>
        <w:t xml:space="preserve">   </w:t>
      </w:r>
      <w:r w:rsidRPr="006645AC">
        <w:rPr>
          <w:rFonts w:asciiTheme="minorHAnsi" w:hAnsiTheme="minorHAnsi"/>
          <w:u w:val="single"/>
        </w:rPr>
        <w:tab/>
      </w:r>
      <w:r w:rsidRPr="006645AC">
        <w:rPr>
          <w:rFonts w:asciiTheme="minorHAnsi" w:hAnsiTheme="minorHAnsi"/>
        </w:rPr>
        <w:tab/>
      </w:r>
      <w:r w:rsidRPr="006645AC">
        <w:rPr>
          <w:rFonts w:asciiTheme="minorHAnsi" w:hAnsiTheme="minorHAnsi"/>
        </w:rPr>
        <w:tab/>
      </w:r>
      <w:r w:rsidRPr="006645AC">
        <w:rPr>
          <w:rFonts w:asciiTheme="minorHAnsi" w:hAnsiTheme="minorHAnsi"/>
          <w:u w:val="single"/>
        </w:rPr>
        <w:tab/>
      </w:r>
    </w:p>
    <w:p w:rsidRPr="006645AC" w:rsidR="00267B67" w:rsidP="00267B67" w:rsidRDefault="00D323FE" w14:paraId="0E74A6B8" w14:textId="0D912370">
      <w:pPr>
        <w:pStyle w:val="FS1"/>
        <w:tabs>
          <w:tab w:val="left" w:pos="4678"/>
        </w:tabs>
        <w:rPr>
          <w:rFonts w:asciiTheme="minorHAnsi" w:hAnsiTheme="minorHAnsi"/>
          <w:sz w:val="18"/>
        </w:rPr>
      </w:pPr>
      <w:r>
        <w:rPr>
          <w:rFonts w:asciiTheme="minorHAnsi" w:hAnsiTheme="minorHAnsi"/>
          <w:sz w:val="18"/>
        </w:rPr>
        <w:t>Andrew Barnes</w:t>
      </w:r>
      <w:r w:rsidRPr="006645AC" w:rsidR="00267B67">
        <w:rPr>
          <w:rFonts w:asciiTheme="minorHAnsi" w:hAnsiTheme="minorHAnsi"/>
          <w:sz w:val="18"/>
        </w:rPr>
        <w:t xml:space="preserve">, </w:t>
      </w:r>
      <w:r>
        <w:rPr>
          <w:rFonts w:asciiTheme="minorHAnsi" w:hAnsiTheme="minorHAnsi"/>
          <w:sz w:val="18"/>
        </w:rPr>
        <w:t>Director</w:t>
      </w:r>
      <w:r w:rsidRPr="006645AC" w:rsidR="00267B67">
        <w:rPr>
          <w:rFonts w:asciiTheme="minorHAnsi" w:hAnsiTheme="minorHAnsi"/>
          <w:sz w:val="18"/>
        </w:rPr>
        <w:tab/>
      </w:r>
      <w:r>
        <w:rPr>
          <w:rFonts w:asciiTheme="minorHAnsi" w:hAnsiTheme="minorHAnsi"/>
          <w:sz w:val="18"/>
        </w:rPr>
        <w:t>Amrit Maharaj</w:t>
      </w:r>
      <w:r w:rsidRPr="006645AC" w:rsidR="00267B67">
        <w:rPr>
          <w:rFonts w:asciiTheme="minorHAnsi" w:hAnsiTheme="minorHAnsi"/>
          <w:sz w:val="18"/>
        </w:rPr>
        <w:t>, Director</w:t>
      </w:r>
    </w:p>
    <w:p w:rsidR="00C93949" w:rsidP="00267B67" w:rsidRDefault="00C93949" w14:paraId="061BCA63" w14:textId="77777777">
      <w:pPr>
        <w:pStyle w:val="FS1"/>
        <w:tabs>
          <w:tab w:val="left" w:pos="4678"/>
        </w:tabs>
        <w:jc w:val="center"/>
        <w:rPr>
          <w:rFonts w:asciiTheme="minorHAnsi" w:hAnsiTheme="minorHAnsi"/>
          <w:sz w:val="18"/>
        </w:rPr>
      </w:pPr>
    </w:p>
    <w:p w:rsidR="00C93949" w:rsidP="00536347" w:rsidRDefault="00C93949" w14:paraId="5376BB1C" w14:textId="180F5B89">
      <w:pPr>
        <w:pStyle w:val="FS1"/>
        <w:tabs>
          <w:tab w:val="left" w:pos="4678"/>
        </w:tabs>
        <w:ind w:left="0" w:firstLine="0"/>
        <w:rPr>
          <w:rFonts w:asciiTheme="minorHAnsi" w:hAnsiTheme="minorHAnsi"/>
          <w:sz w:val="18"/>
        </w:rPr>
      </w:pPr>
    </w:p>
    <w:p w:rsidR="007565CD" w:rsidP="00536347" w:rsidRDefault="007565CD" w14:paraId="20376299" w14:textId="07CE5A88">
      <w:pPr>
        <w:pStyle w:val="FS1"/>
        <w:tabs>
          <w:tab w:val="left" w:pos="4678"/>
        </w:tabs>
        <w:ind w:left="0" w:firstLine="0"/>
        <w:rPr>
          <w:rFonts w:asciiTheme="minorHAnsi" w:hAnsiTheme="minorHAnsi"/>
          <w:sz w:val="18"/>
        </w:rPr>
      </w:pPr>
    </w:p>
    <w:p w:rsidR="007565CD" w:rsidP="00536347" w:rsidRDefault="007565CD" w14:paraId="1273C9CF" w14:textId="7F11B8BA">
      <w:pPr>
        <w:pStyle w:val="FS1"/>
        <w:tabs>
          <w:tab w:val="left" w:pos="4678"/>
        </w:tabs>
        <w:ind w:left="0" w:firstLine="0"/>
        <w:rPr>
          <w:rFonts w:asciiTheme="minorHAnsi" w:hAnsiTheme="minorHAnsi"/>
          <w:sz w:val="18"/>
        </w:rPr>
      </w:pPr>
    </w:p>
    <w:p w:rsidR="007565CD" w:rsidP="00536347" w:rsidRDefault="007565CD" w14:paraId="65E8B00E" w14:textId="77777777">
      <w:pPr>
        <w:pStyle w:val="FS1"/>
        <w:tabs>
          <w:tab w:val="left" w:pos="4678"/>
        </w:tabs>
        <w:ind w:left="0" w:firstLine="0"/>
        <w:rPr>
          <w:rFonts w:asciiTheme="minorHAnsi" w:hAnsiTheme="minorHAnsi"/>
          <w:sz w:val="18"/>
        </w:rPr>
      </w:pPr>
    </w:p>
    <w:p w:rsidR="00636C96" w:rsidP="00267B67" w:rsidRDefault="00267B67" w14:paraId="5C53CB14" w14:textId="6479A0A5">
      <w:pPr>
        <w:pStyle w:val="FS1"/>
        <w:tabs>
          <w:tab w:val="left" w:pos="4678"/>
        </w:tabs>
        <w:jc w:val="center"/>
        <w:rPr>
          <w:rFonts w:asciiTheme="minorHAnsi" w:hAnsiTheme="minorHAnsi"/>
          <w:sz w:val="18"/>
        </w:rPr>
        <w:sectPr w:rsidR="00636C96">
          <w:headerReference w:type="default" r:id="rId9"/>
          <w:footerReference w:type="default" r:id="rId10"/>
          <w:pgSz w:w="12240" w:h="15840"/>
          <w:pgMar w:top="1440" w:right="1440" w:bottom="1440" w:left="1440" w:header="720" w:footer="720" w:gutter="0"/>
          <w:cols w:space="720"/>
          <w:docGrid w:linePitch="360"/>
        </w:sectPr>
      </w:pPr>
      <w:r w:rsidRPr="006645AC">
        <w:rPr>
          <w:rFonts w:asciiTheme="minorHAnsi" w:hAnsiTheme="minorHAnsi"/>
          <w:sz w:val="18"/>
        </w:rPr>
        <w:t>The accompanying notes are an integral part of these</w:t>
      </w:r>
      <w:r w:rsidR="00392472">
        <w:rPr>
          <w:rFonts w:asciiTheme="minorHAnsi" w:hAnsiTheme="minorHAnsi"/>
          <w:sz w:val="18"/>
        </w:rPr>
        <w:t xml:space="preserve"> </w:t>
      </w:r>
      <w:r w:rsidR="00B407F3">
        <w:rPr>
          <w:rFonts w:asciiTheme="minorHAnsi" w:hAnsiTheme="minorHAnsi"/>
          <w:sz w:val="18"/>
        </w:rPr>
        <w:t>c</w:t>
      </w:r>
      <w:r w:rsidR="00466757">
        <w:rPr>
          <w:rFonts w:asciiTheme="minorHAnsi" w:hAnsiTheme="minorHAnsi"/>
          <w:sz w:val="18"/>
        </w:rPr>
        <w:t xml:space="preserve">ondensed </w:t>
      </w:r>
      <w:r w:rsidR="00B407F3">
        <w:rPr>
          <w:rFonts w:asciiTheme="minorHAnsi" w:hAnsiTheme="minorHAnsi"/>
          <w:sz w:val="18"/>
        </w:rPr>
        <w:t>c</w:t>
      </w:r>
      <w:r w:rsidR="00466757">
        <w:rPr>
          <w:rFonts w:asciiTheme="minorHAnsi" w:hAnsiTheme="minorHAnsi"/>
          <w:sz w:val="18"/>
        </w:rPr>
        <w:t>onsolidated</w:t>
      </w:r>
      <w:r w:rsidR="00587F3C">
        <w:rPr>
          <w:rFonts w:asciiTheme="minorHAnsi" w:hAnsiTheme="minorHAnsi"/>
          <w:sz w:val="18"/>
        </w:rPr>
        <w:t xml:space="preserve"> interim</w:t>
      </w:r>
      <w:r w:rsidRPr="006645AC">
        <w:rPr>
          <w:rFonts w:asciiTheme="minorHAnsi" w:hAnsiTheme="minorHAnsi"/>
          <w:sz w:val="18"/>
        </w:rPr>
        <w:t xml:space="preserve"> financial statements.</w:t>
      </w:r>
    </w:p>
    <w:tbl>
      <w:tblPr>
        <w:tblW w:w="9514" w:type="dxa"/>
        <w:jc w:val="center"/>
        <w:tblLayout w:type="fixed"/>
        <w:tblLook w:val="04A0" w:firstRow="1" w:lastRow="0" w:firstColumn="1" w:lastColumn="0" w:noHBand="0" w:noVBand="1"/>
      </w:tblPr>
      <w:tblGrid>
        <w:gridCol w:w="280"/>
        <w:gridCol w:w="280"/>
        <w:gridCol w:w="3409"/>
        <w:gridCol w:w="270"/>
        <w:gridCol w:w="864"/>
        <w:gridCol w:w="240"/>
        <w:gridCol w:w="242"/>
        <w:gridCol w:w="1789"/>
        <w:gridCol w:w="150"/>
        <w:gridCol w:w="1832"/>
        <w:gridCol w:w="158"/>
      </w:tblGrid>
      <w:tr w:rsidRPr="009811FF" w:rsidR="000D17BC" w:rsidTr="000D17BC" w14:paraId="3DC7BC27" w14:textId="145991AB">
        <w:trPr>
          <w:gridAfter w:val="1"/>
          <w:wAfter w:w="158" w:type="dxa"/>
          <w:trHeight w:val="302"/>
          <w:jc w:val="center"/>
        </w:trPr>
        <w:tc>
          <w:tcPr>
            <w:tcW w:w="280" w:type="dxa"/>
            <w:tcBorders>
              <w:top w:val="nil"/>
              <w:left w:val="nil"/>
              <w:bottom w:val="nil"/>
              <w:right w:val="nil"/>
            </w:tcBorders>
            <w:shd w:val="clear" w:color="auto" w:fill="auto"/>
            <w:noWrap/>
            <w:vAlign w:val="bottom"/>
            <w:hideMark/>
          </w:tcPr>
          <w:p w:rsidRPr="009811FF" w:rsidR="000D17BC" w:rsidP="00A607D5" w:rsidRDefault="000D17BC" w14:paraId="69A0448C" w14:textId="77777777">
            <w:pPr>
              <w:spacing w:after="0" w:line="240" w:lineRule="auto"/>
              <w:jc w:val="center"/>
              <w:rPr>
                <w:rFonts w:eastAsia="Times New Roman" w:cs="Arial"/>
                <w:sz w:val="20"/>
                <w:szCs w:val="20"/>
              </w:rPr>
            </w:pPr>
          </w:p>
        </w:tc>
        <w:tc>
          <w:tcPr>
            <w:tcW w:w="280" w:type="dxa"/>
            <w:tcBorders>
              <w:top w:val="nil"/>
              <w:left w:val="nil"/>
              <w:bottom w:val="nil"/>
              <w:right w:val="nil"/>
            </w:tcBorders>
            <w:shd w:val="clear" w:color="auto" w:fill="auto"/>
            <w:noWrap/>
            <w:vAlign w:val="bottom"/>
            <w:hideMark/>
          </w:tcPr>
          <w:p w:rsidRPr="009811FF" w:rsidR="000D17BC" w:rsidP="00A607D5" w:rsidRDefault="000D17BC" w14:paraId="44728D6B" w14:textId="77777777">
            <w:pPr>
              <w:spacing w:after="0" w:line="240" w:lineRule="auto"/>
              <w:rPr>
                <w:rFonts w:eastAsia="Times New Roman" w:cs="Times New Roman"/>
                <w:sz w:val="20"/>
                <w:szCs w:val="20"/>
              </w:rPr>
            </w:pPr>
          </w:p>
        </w:tc>
        <w:tc>
          <w:tcPr>
            <w:tcW w:w="3409" w:type="dxa"/>
            <w:tcBorders>
              <w:top w:val="nil"/>
              <w:left w:val="nil"/>
              <w:bottom w:val="nil"/>
              <w:right w:val="nil"/>
            </w:tcBorders>
            <w:shd w:val="clear" w:color="auto" w:fill="auto"/>
            <w:noWrap/>
            <w:vAlign w:val="bottom"/>
            <w:hideMark/>
          </w:tcPr>
          <w:p w:rsidRPr="009811FF" w:rsidR="000D17BC" w:rsidP="00A607D5" w:rsidRDefault="000D17BC" w14:paraId="79A8248C" w14:textId="77777777">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Pr="009811FF" w:rsidR="000D17BC" w:rsidP="00A607D5" w:rsidRDefault="000D17BC" w14:paraId="428F1787" w14:textId="77777777">
            <w:pPr>
              <w:spacing w:after="0" w:line="240" w:lineRule="auto"/>
              <w:rPr>
                <w:rFonts w:eastAsia="Times New Roman" w:cs="Times New Roman"/>
                <w:sz w:val="20"/>
                <w:szCs w:val="20"/>
              </w:rPr>
            </w:pPr>
          </w:p>
        </w:tc>
        <w:tc>
          <w:tcPr>
            <w:tcW w:w="864" w:type="dxa"/>
            <w:tcBorders>
              <w:top w:val="nil"/>
              <w:left w:val="nil"/>
              <w:bottom w:val="nil"/>
              <w:right w:val="nil"/>
            </w:tcBorders>
            <w:shd w:val="clear" w:color="auto" w:fill="auto"/>
            <w:noWrap/>
            <w:vAlign w:val="bottom"/>
            <w:hideMark/>
          </w:tcPr>
          <w:p w:rsidRPr="009811FF" w:rsidR="000D17BC" w:rsidP="00A607D5" w:rsidRDefault="000D17BC" w14:paraId="06867BE0"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0D17BC" w:rsidP="00A607D5" w:rsidRDefault="000D17BC" w14:paraId="704AEE14"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0D17BC" w:rsidP="00A607D5" w:rsidRDefault="000D17BC" w14:paraId="5D2E1B88" w14:textId="77777777">
            <w:pPr>
              <w:spacing w:after="0" w:line="240" w:lineRule="auto"/>
              <w:jc w:val="center"/>
              <w:rPr>
                <w:rFonts w:eastAsia="Times New Roman" w:cs="Arial"/>
                <w:b/>
                <w:bCs/>
                <w:sz w:val="20"/>
                <w:szCs w:val="20"/>
              </w:rPr>
            </w:pPr>
          </w:p>
        </w:tc>
        <w:tc>
          <w:tcPr>
            <w:tcW w:w="1939" w:type="dxa"/>
            <w:gridSpan w:val="2"/>
            <w:tcBorders>
              <w:top w:val="nil"/>
              <w:left w:val="nil"/>
              <w:bottom w:val="nil"/>
            </w:tcBorders>
          </w:tcPr>
          <w:p w:rsidR="000D17BC" w:rsidP="000D17BC" w:rsidRDefault="000D17BC" w14:paraId="6C5569B8" w14:textId="77777777">
            <w:pPr>
              <w:spacing w:after="0" w:line="240" w:lineRule="auto"/>
              <w:ind w:right="131"/>
              <w:jc w:val="right"/>
              <w:rPr>
                <w:rFonts w:eastAsia="Times New Roman" w:cs="Arial"/>
                <w:b/>
                <w:bCs/>
                <w:sz w:val="20"/>
                <w:szCs w:val="20"/>
              </w:rPr>
            </w:pPr>
          </w:p>
          <w:p w:rsidRPr="009811FF" w:rsidR="000D17BC" w:rsidP="00307B4C" w:rsidRDefault="000D17BC" w14:paraId="550B83F6" w14:textId="503BE299">
            <w:pPr>
              <w:spacing w:after="0" w:line="240" w:lineRule="auto"/>
              <w:ind w:left="-171" w:right="131" w:firstLine="171"/>
              <w:jc w:val="right"/>
              <w:rPr>
                <w:rFonts w:eastAsia="Times New Roman" w:cs="Arial"/>
                <w:b/>
                <w:bCs/>
                <w:sz w:val="20"/>
                <w:szCs w:val="20"/>
              </w:rPr>
            </w:pPr>
            <w:r>
              <w:rPr>
                <w:rFonts w:eastAsia="Times New Roman" w:cs="Arial"/>
                <w:b/>
                <w:bCs/>
                <w:sz w:val="20"/>
                <w:szCs w:val="20"/>
              </w:rPr>
              <w:t xml:space="preserve">For the </w:t>
            </w:r>
            <w:r>
              <w:rPr>
                <w:rFonts w:eastAsia="Times New Roman" w:cs="Arial"/>
                <w:b/>
                <w:bCs/>
                <w:sz w:val="20"/>
                <w:szCs w:val="20"/>
              </w:rPr>
              <w:br/>
            </w:r>
            <w:r w:rsidR="00307B4C">
              <w:rPr>
                <w:rFonts w:eastAsia="Times New Roman" w:cs="Arial"/>
                <w:b/>
                <w:bCs/>
                <w:sz w:val="20"/>
                <w:szCs w:val="20"/>
              </w:rPr>
              <w:t>three</w:t>
            </w:r>
            <w:r>
              <w:rPr>
                <w:rFonts w:eastAsia="Times New Roman" w:cs="Arial"/>
                <w:b/>
                <w:bCs/>
                <w:sz w:val="20"/>
                <w:szCs w:val="20"/>
              </w:rPr>
              <w:t xml:space="preserve"> months ended</w:t>
            </w:r>
          </w:p>
        </w:tc>
        <w:tc>
          <w:tcPr>
            <w:tcW w:w="1832" w:type="dxa"/>
            <w:tcBorders>
              <w:top w:val="nil"/>
              <w:left w:val="nil"/>
              <w:bottom w:val="nil"/>
            </w:tcBorders>
          </w:tcPr>
          <w:p w:rsidR="000D17BC" w:rsidP="000D17BC" w:rsidRDefault="000D17BC" w14:paraId="05FC01FA" w14:textId="77777777">
            <w:pPr>
              <w:spacing w:after="0" w:line="240" w:lineRule="auto"/>
              <w:jc w:val="right"/>
              <w:rPr>
                <w:rFonts w:eastAsia="Times New Roman" w:cs="Arial"/>
                <w:b/>
                <w:bCs/>
                <w:sz w:val="20"/>
                <w:szCs w:val="20"/>
              </w:rPr>
            </w:pPr>
          </w:p>
          <w:p w:rsidRPr="009811FF" w:rsidR="000D17BC" w:rsidP="000D17BC" w:rsidRDefault="000D17BC" w14:paraId="4B360731" w14:textId="396873F2">
            <w:pPr>
              <w:spacing w:after="0" w:line="240" w:lineRule="auto"/>
              <w:ind w:right="-104"/>
              <w:jc w:val="right"/>
              <w:rPr>
                <w:rFonts w:eastAsia="Times New Roman" w:cs="Arial"/>
                <w:b/>
                <w:bCs/>
                <w:sz w:val="20"/>
                <w:szCs w:val="20"/>
              </w:rPr>
            </w:pPr>
            <w:r>
              <w:rPr>
                <w:rFonts w:eastAsia="Times New Roman" w:cs="Arial"/>
                <w:b/>
                <w:bCs/>
                <w:sz w:val="20"/>
                <w:szCs w:val="20"/>
              </w:rPr>
              <w:t xml:space="preserve">For the </w:t>
            </w:r>
            <w:r>
              <w:rPr>
                <w:rFonts w:eastAsia="Times New Roman" w:cs="Arial"/>
                <w:b/>
                <w:bCs/>
                <w:sz w:val="20"/>
                <w:szCs w:val="20"/>
              </w:rPr>
              <w:br/>
            </w:r>
            <w:r w:rsidR="00307B4C">
              <w:rPr>
                <w:rFonts w:eastAsia="Times New Roman" w:cs="Arial"/>
                <w:b/>
                <w:bCs/>
                <w:sz w:val="20"/>
                <w:szCs w:val="20"/>
              </w:rPr>
              <w:t>three months ended</w:t>
            </w:r>
          </w:p>
        </w:tc>
      </w:tr>
      <w:tr w:rsidRPr="009811FF" w:rsidR="005C6A6A" w:rsidTr="00536347" w14:paraId="050CAB2D" w14:textId="72BEB3DF">
        <w:trPr>
          <w:trHeight w:val="80"/>
          <w:jc w:val="center"/>
        </w:trPr>
        <w:tc>
          <w:tcPr>
            <w:tcW w:w="280" w:type="dxa"/>
            <w:tcBorders>
              <w:top w:val="nil"/>
              <w:left w:val="nil"/>
              <w:bottom w:val="nil"/>
              <w:right w:val="nil"/>
            </w:tcBorders>
            <w:shd w:val="clear" w:color="auto" w:fill="auto"/>
            <w:noWrap/>
            <w:vAlign w:val="bottom"/>
            <w:hideMark/>
          </w:tcPr>
          <w:p w:rsidRPr="009811FF" w:rsidR="005C6A6A" w:rsidP="005C6A6A" w:rsidRDefault="005C6A6A" w14:paraId="3289FE3C" w14:textId="1C50BE00">
            <w:pPr>
              <w:spacing w:after="0" w:line="240" w:lineRule="auto"/>
              <w:jc w:val="right"/>
              <w:rPr>
                <w:rFonts w:eastAsia="Times New Roman" w:cs="Arial"/>
                <w:sz w:val="20"/>
                <w:szCs w:val="20"/>
              </w:rPr>
            </w:pPr>
          </w:p>
        </w:tc>
        <w:tc>
          <w:tcPr>
            <w:tcW w:w="280" w:type="dxa"/>
            <w:tcBorders>
              <w:top w:val="nil"/>
              <w:left w:val="nil"/>
              <w:bottom w:val="nil"/>
              <w:right w:val="nil"/>
            </w:tcBorders>
            <w:shd w:val="clear" w:color="auto" w:fill="auto"/>
            <w:noWrap/>
            <w:vAlign w:val="bottom"/>
            <w:hideMark/>
          </w:tcPr>
          <w:p w:rsidRPr="009811FF" w:rsidR="005C6A6A" w:rsidP="0038163E" w:rsidRDefault="005C6A6A" w14:paraId="72EB0402" w14:textId="77777777">
            <w:pPr>
              <w:spacing w:after="0" w:line="240" w:lineRule="auto"/>
              <w:rPr>
                <w:rFonts w:eastAsia="Times New Roman" w:cs="Times New Roman"/>
                <w:sz w:val="20"/>
                <w:szCs w:val="20"/>
              </w:rPr>
            </w:pPr>
          </w:p>
        </w:tc>
        <w:tc>
          <w:tcPr>
            <w:tcW w:w="3409" w:type="dxa"/>
            <w:tcBorders>
              <w:top w:val="nil"/>
              <w:left w:val="nil"/>
              <w:bottom w:val="nil"/>
              <w:right w:val="nil"/>
            </w:tcBorders>
            <w:shd w:val="clear" w:color="auto" w:fill="auto"/>
            <w:noWrap/>
            <w:vAlign w:val="bottom"/>
            <w:hideMark/>
          </w:tcPr>
          <w:p w:rsidRPr="009811FF" w:rsidR="005C6A6A" w:rsidP="0038163E" w:rsidRDefault="005C6A6A" w14:paraId="3D05B41E" w14:textId="77777777">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Pr="009811FF" w:rsidR="005C6A6A" w:rsidP="0038163E" w:rsidRDefault="005C6A6A" w14:paraId="1EDBB240" w14:textId="77777777">
            <w:pPr>
              <w:spacing w:after="0" w:line="240" w:lineRule="auto"/>
              <w:rPr>
                <w:rFonts w:eastAsia="Times New Roman" w:cs="Times New Roman"/>
                <w:sz w:val="20"/>
                <w:szCs w:val="20"/>
              </w:rPr>
            </w:pPr>
          </w:p>
        </w:tc>
        <w:tc>
          <w:tcPr>
            <w:tcW w:w="864" w:type="dxa"/>
            <w:tcBorders>
              <w:top w:val="nil"/>
              <w:left w:val="nil"/>
              <w:bottom w:val="nil"/>
              <w:right w:val="nil"/>
            </w:tcBorders>
            <w:shd w:val="clear" w:color="auto" w:fill="auto"/>
            <w:noWrap/>
            <w:vAlign w:val="bottom"/>
            <w:hideMark/>
          </w:tcPr>
          <w:p w:rsidRPr="009811FF" w:rsidR="005C6A6A" w:rsidP="0038163E" w:rsidRDefault="005A2048" w14:paraId="6D52026F" w14:textId="550CCA01">
            <w:pPr>
              <w:spacing w:after="0" w:line="240" w:lineRule="auto"/>
              <w:jc w:val="center"/>
              <w:rPr>
                <w:rFonts w:eastAsia="Times New Roman" w:cs="Arial"/>
                <w:b/>
                <w:bCs/>
                <w:sz w:val="20"/>
                <w:szCs w:val="20"/>
              </w:rPr>
            </w:pPr>
            <w:r w:rsidRPr="009811FF">
              <w:rPr>
                <w:rFonts w:eastAsia="Times New Roman" w:cs="Arial"/>
                <w:b/>
                <w:bCs/>
                <w:sz w:val="20"/>
                <w:szCs w:val="20"/>
              </w:rPr>
              <w:t>Note</w:t>
            </w:r>
          </w:p>
        </w:tc>
        <w:tc>
          <w:tcPr>
            <w:tcW w:w="240" w:type="dxa"/>
            <w:tcBorders>
              <w:top w:val="nil"/>
              <w:left w:val="nil"/>
              <w:bottom w:val="nil"/>
              <w:right w:val="nil"/>
            </w:tcBorders>
            <w:shd w:val="clear" w:color="auto" w:fill="auto"/>
            <w:noWrap/>
            <w:vAlign w:val="bottom"/>
            <w:hideMark/>
          </w:tcPr>
          <w:p w:rsidRPr="009811FF" w:rsidR="005C6A6A" w:rsidP="0038163E" w:rsidRDefault="005C6A6A" w14:paraId="7E345D92" w14:textId="77777777">
            <w:pPr>
              <w:spacing w:after="0" w:line="240" w:lineRule="auto"/>
              <w:jc w:val="center"/>
              <w:rPr>
                <w:rFonts w:eastAsia="Times New Roman" w:cs="Arial"/>
                <w:sz w:val="20"/>
                <w:szCs w:val="20"/>
              </w:rPr>
            </w:pPr>
          </w:p>
        </w:tc>
        <w:tc>
          <w:tcPr>
            <w:tcW w:w="242" w:type="dxa"/>
            <w:tcBorders>
              <w:top w:val="nil"/>
              <w:left w:val="nil"/>
              <w:right w:val="nil"/>
            </w:tcBorders>
            <w:vAlign w:val="bottom"/>
          </w:tcPr>
          <w:p w:rsidRPr="009811FF" w:rsidR="005C6A6A" w:rsidP="0038163E" w:rsidRDefault="005C6A6A" w14:paraId="48D68849" w14:textId="77777777">
            <w:pPr>
              <w:spacing w:after="0" w:line="240" w:lineRule="auto"/>
              <w:jc w:val="center"/>
              <w:rPr>
                <w:rFonts w:eastAsia="Times New Roman" w:cs="Arial"/>
                <w:b/>
                <w:bCs/>
                <w:sz w:val="20"/>
                <w:szCs w:val="20"/>
              </w:rPr>
            </w:pPr>
          </w:p>
        </w:tc>
        <w:tc>
          <w:tcPr>
            <w:tcW w:w="1789" w:type="dxa"/>
            <w:tcBorders>
              <w:top w:val="nil"/>
              <w:left w:val="nil"/>
              <w:right w:val="nil"/>
            </w:tcBorders>
            <w:vAlign w:val="bottom"/>
          </w:tcPr>
          <w:p w:rsidRPr="009811FF" w:rsidR="00B21B19" w:rsidP="00672DE9" w:rsidRDefault="00BC3268" w14:paraId="69372ED6" w14:textId="6E27222B">
            <w:pPr>
              <w:spacing w:after="0" w:line="240" w:lineRule="auto"/>
              <w:jc w:val="right"/>
              <w:rPr>
                <w:rFonts w:eastAsia="Times New Roman" w:cs="Arial"/>
                <w:b/>
                <w:bCs/>
                <w:sz w:val="20"/>
                <w:szCs w:val="20"/>
              </w:rPr>
            </w:pPr>
            <w:r>
              <w:rPr>
                <w:rFonts w:eastAsia="Times New Roman" w:cs="Arial"/>
                <w:b/>
                <w:bCs/>
                <w:sz w:val="20"/>
                <w:szCs w:val="20"/>
              </w:rPr>
              <w:t xml:space="preserve">June </w:t>
            </w:r>
            <w:r w:rsidR="005C6A6A">
              <w:rPr>
                <w:rFonts w:eastAsia="Times New Roman" w:cs="Arial"/>
                <w:b/>
                <w:bCs/>
                <w:sz w:val="20"/>
                <w:szCs w:val="20"/>
              </w:rPr>
              <w:t>3</w:t>
            </w:r>
            <w:r>
              <w:rPr>
                <w:rFonts w:eastAsia="Times New Roman" w:cs="Arial"/>
                <w:b/>
                <w:bCs/>
                <w:sz w:val="20"/>
                <w:szCs w:val="20"/>
              </w:rPr>
              <w:t>0</w:t>
            </w:r>
            <w:r w:rsidR="005C6A6A">
              <w:rPr>
                <w:rFonts w:eastAsia="Times New Roman" w:cs="Arial"/>
                <w:b/>
                <w:bCs/>
                <w:sz w:val="20"/>
                <w:szCs w:val="20"/>
              </w:rPr>
              <w:t>, 2022</w:t>
            </w:r>
          </w:p>
        </w:tc>
        <w:tc>
          <w:tcPr>
            <w:tcW w:w="2140" w:type="dxa"/>
            <w:gridSpan w:val="3"/>
            <w:tcBorders>
              <w:top w:val="nil"/>
              <w:left w:val="nil"/>
              <w:right w:val="nil"/>
            </w:tcBorders>
            <w:vAlign w:val="bottom"/>
          </w:tcPr>
          <w:p w:rsidRPr="009811FF" w:rsidR="00B21B19" w:rsidP="00672DE9" w:rsidRDefault="00BC3268" w14:paraId="19076062" w14:textId="29DE8969">
            <w:pPr>
              <w:spacing w:after="0" w:line="240" w:lineRule="auto"/>
              <w:ind w:right="52"/>
              <w:jc w:val="right"/>
              <w:rPr>
                <w:rFonts w:eastAsia="Times New Roman" w:cs="Arial"/>
                <w:b/>
                <w:bCs/>
                <w:sz w:val="20"/>
                <w:szCs w:val="20"/>
              </w:rPr>
            </w:pPr>
            <w:r>
              <w:rPr>
                <w:rFonts w:eastAsia="Times New Roman" w:cs="Arial"/>
                <w:b/>
                <w:bCs/>
                <w:sz w:val="20"/>
                <w:szCs w:val="20"/>
              </w:rPr>
              <w:t>June 30</w:t>
            </w:r>
            <w:r w:rsidR="005C6A6A">
              <w:rPr>
                <w:rFonts w:eastAsia="Times New Roman" w:cs="Arial"/>
                <w:b/>
                <w:bCs/>
                <w:sz w:val="20"/>
                <w:szCs w:val="20"/>
              </w:rPr>
              <w:t>, 202</w:t>
            </w:r>
            <w:r>
              <w:rPr>
                <w:rFonts w:eastAsia="Times New Roman" w:cs="Arial"/>
                <w:b/>
                <w:bCs/>
                <w:sz w:val="20"/>
                <w:szCs w:val="20"/>
              </w:rPr>
              <w:t>1</w:t>
            </w:r>
          </w:p>
        </w:tc>
      </w:tr>
      <w:tr w:rsidRPr="009811FF" w:rsidR="001B216C" w:rsidTr="001B216C" w14:paraId="7013F207" w14:textId="77777777">
        <w:trPr>
          <w:trHeight w:val="80"/>
          <w:jc w:val="center"/>
        </w:trPr>
        <w:tc>
          <w:tcPr>
            <w:tcW w:w="280" w:type="dxa"/>
            <w:tcBorders>
              <w:top w:val="nil"/>
              <w:left w:val="nil"/>
              <w:bottom w:val="nil"/>
              <w:right w:val="nil"/>
            </w:tcBorders>
            <w:shd w:val="clear" w:color="auto" w:fill="auto"/>
            <w:noWrap/>
            <w:vAlign w:val="bottom"/>
          </w:tcPr>
          <w:p w:rsidRPr="009811FF" w:rsidR="001B216C" w:rsidP="005C6A6A" w:rsidRDefault="001B216C" w14:paraId="1C980A2F" w14:textId="77777777">
            <w:pPr>
              <w:spacing w:after="0" w:line="240" w:lineRule="auto"/>
              <w:jc w:val="right"/>
              <w:rPr>
                <w:rFonts w:eastAsia="Times New Roman" w:cs="Arial"/>
                <w:sz w:val="20"/>
                <w:szCs w:val="20"/>
              </w:rPr>
            </w:pPr>
          </w:p>
        </w:tc>
        <w:tc>
          <w:tcPr>
            <w:tcW w:w="280" w:type="dxa"/>
            <w:tcBorders>
              <w:top w:val="nil"/>
              <w:left w:val="nil"/>
              <w:bottom w:val="nil"/>
              <w:right w:val="nil"/>
            </w:tcBorders>
            <w:shd w:val="clear" w:color="auto" w:fill="auto"/>
            <w:noWrap/>
            <w:vAlign w:val="bottom"/>
          </w:tcPr>
          <w:p w:rsidRPr="009811FF" w:rsidR="001B216C" w:rsidP="0038163E" w:rsidRDefault="001B216C" w14:paraId="0FCB7ADA" w14:textId="77777777">
            <w:pPr>
              <w:spacing w:after="0" w:line="240" w:lineRule="auto"/>
              <w:rPr>
                <w:rFonts w:eastAsia="Times New Roman" w:cs="Times New Roman"/>
                <w:sz w:val="20"/>
                <w:szCs w:val="20"/>
              </w:rPr>
            </w:pPr>
          </w:p>
        </w:tc>
        <w:tc>
          <w:tcPr>
            <w:tcW w:w="3409" w:type="dxa"/>
            <w:tcBorders>
              <w:top w:val="nil"/>
              <w:left w:val="nil"/>
              <w:bottom w:val="nil"/>
              <w:right w:val="nil"/>
            </w:tcBorders>
            <w:shd w:val="clear" w:color="auto" w:fill="auto"/>
            <w:noWrap/>
            <w:vAlign w:val="bottom"/>
          </w:tcPr>
          <w:p w:rsidRPr="009811FF" w:rsidR="001B216C" w:rsidP="0038163E" w:rsidRDefault="001B216C" w14:paraId="0C34C581" w14:textId="77777777">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tcPr>
          <w:p w:rsidRPr="009811FF" w:rsidR="001B216C" w:rsidP="0038163E" w:rsidRDefault="001B216C" w14:paraId="5F89A434" w14:textId="77777777">
            <w:pPr>
              <w:spacing w:after="0" w:line="240" w:lineRule="auto"/>
              <w:rPr>
                <w:rFonts w:eastAsia="Times New Roman" w:cs="Times New Roman"/>
                <w:sz w:val="20"/>
                <w:szCs w:val="20"/>
              </w:rPr>
            </w:pPr>
          </w:p>
        </w:tc>
        <w:tc>
          <w:tcPr>
            <w:tcW w:w="864" w:type="dxa"/>
            <w:tcBorders>
              <w:top w:val="nil"/>
              <w:left w:val="nil"/>
              <w:bottom w:val="nil"/>
              <w:right w:val="nil"/>
            </w:tcBorders>
            <w:shd w:val="clear" w:color="auto" w:fill="auto"/>
            <w:noWrap/>
            <w:vAlign w:val="bottom"/>
          </w:tcPr>
          <w:p w:rsidRPr="009811FF" w:rsidR="001B216C" w:rsidP="0038163E" w:rsidRDefault="001B216C" w14:paraId="3E6D3D87" w14:textId="77777777">
            <w:pPr>
              <w:spacing w:after="0" w:line="240" w:lineRule="auto"/>
              <w:jc w:val="center"/>
              <w:rPr>
                <w:rFonts w:eastAsia="Times New Roman" w:cs="Arial"/>
                <w:b/>
                <w:bCs/>
                <w:sz w:val="20"/>
                <w:szCs w:val="20"/>
              </w:rPr>
            </w:pPr>
          </w:p>
        </w:tc>
        <w:tc>
          <w:tcPr>
            <w:tcW w:w="240" w:type="dxa"/>
            <w:tcBorders>
              <w:top w:val="nil"/>
              <w:left w:val="nil"/>
              <w:bottom w:val="nil"/>
              <w:right w:val="nil"/>
            </w:tcBorders>
            <w:shd w:val="clear" w:color="auto" w:fill="auto"/>
            <w:noWrap/>
            <w:vAlign w:val="bottom"/>
          </w:tcPr>
          <w:p w:rsidRPr="009811FF" w:rsidR="001B216C" w:rsidP="0038163E" w:rsidRDefault="001B216C" w14:paraId="7FDE2753" w14:textId="77777777">
            <w:pPr>
              <w:spacing w:after="0" w:line="240" w:lineRule="auto"/>
              <w:jc w:val="center"/>
              <w:rPr>
                <w:rFonts w:eastAsia="Times New Roman" w:cs="Arial"/>
                <w:sz w:val="20"/>
                <w:szCs w:val="20"/>
              </w:rPr>
            </w:pPr>
          </w:p>
        </w:tc>
        <w:tc>
          <w:tcPr>
            <w:tcW w:w="242" w:type="dxa"/>
            <w:tcBorders>
              <w:top w:val="single" w:color="auto" w:sz="4" w:space="0"/>
              <w:left w:val="nil"/>
              <w:right w:val="nil"/>
            </w:tcBorders>
            <w:vAlign w:val="bottom"/>
          </w:tcPr>
          <w:p w:rsidRPr="009811FF" w:rsidR="001B216C" w:rsidP="0038163E" w:rsidRDefault="001B216C" w14:paraId="08979FB4" w14:textId="77777777">
            <w:pPr>
              <w:spacing w:after="0" w:line="240" w:lineRule="auto"/>
              <w:jc w:val="center"/>
              <w:rPr>
                <w:rFonts w:eastAsia="Times New Roman" w:cs="Arial"/>
                <w:b/>
                <w:bCs/>
                <w:sz w:val="20"/>
                <w:szCs w:val="20"/>
              </w:rPr>
            </w:pPr>
          </w:p>
        </w:tc>
        <w:tc>
          <w:tcPr>
            <w:tcW w:w="1789" w:type="dxa"/>
            <w:tcBorders>
              <w:top w:val="single" w:color="auto" w:sz="4" w:space="0"/>
              <w:left w:val="nil"/>
              <w:right w:val="nil"/>
            </w:tcBorders>
            <w:vAlign w:val="bottom"/>
          </w:tcPr>
          <w:p w:rsidR="001B216C" w:rsidP="00672DE9" w:rsidRDefault="001B216C" w14:paraId="3BD67C4E" w14:textId="77777777">
            <w:pPr>
              <w:spacing w:after="0" w:line="240" w:lineRule="auto"/>
              <w:jc w:val="right"/>
              <w:rPr>
                <w:rFonts w:eastAsia="Times New Roman" w:cs="Arial"/>
                <w:b/>
                <w:bCs/>
                <w:sz w:val="20"/>
                <w:szCs w:val="20"/>
              </w:rPr>
            </w:pPr>
          </w:p>
        </w:tc>
        <w:tc>
          <w:tcPr>
            <w:tcW w:w="2140" w:type="dxa"/>
            <w:gridSpan w:val="3"/>
            <w:tcBorders>
              <w:top w:val="single" w:color="auto" w:sz="4" w:space="0"/>
              <w:left w:val="nil"/>
              <w:right w:val="nil"/>
            </w:tcBorders>
            <w:vAlign w:val="bottom"/>
          </w:tcPr>
          <w:p w:rsidRPr="001B216C" w:rsidR="001B216C" w:rsidP="00672DE9" w:rsidRDefault="001B216C" w14:paraId="2E6B93DB" w14:textId="6541DE45">
            <w:pPr>
              <w:spacing w:after="0" w:line="240" w:lineRule="auto"/>
              <w:ind w:right="52"/>
              <w:jc w:val="right"/>
              <w:rPr>
                <w:rFonts w:eastAsia="Times New Roman" w:cs="Arial"/>
                <w:sz w:val="20"/>
                <w:szCs w:val="20"/>
              </w:rPr>
            </w:pPr>
          </w:p>
        </w:tc>
      </w:tr>
      <w:tr w:rsidRPr="009811FF" w:rsidR="005C6A6A" w:rsidTr="001B216C" w14:paraId="53F2C4B7" w14:textId="3936484F">
        <w:trPr>
          <w:trHeight w:val="68"/>
          <w:jc w:val="center"/>
        </w:trPr>
        <w:tc>
          <w:tcPr>
            <w:tcW w:w="3969" w:type="dxa"/>
            <w:gridSpan w:val="3"/>
            <w:tcBorders>
              <w:top w:val="nil"/>
              <w:left w:val="nil"/>
              <w:bottom w:val="nil"/>
              <w:right w:val="nil"/>
            </w:tcBorders>
            <w:shd w:val="clear" w:color="auto" w:fill="auto"/>
            <w:noWrap/>
            <w:vAlign w:val="bottom"/>
            <w:hideMark/>
          </w:tcPr>
          <w:p w:rsidRPr="009811FF" w:rsidR="005C6A6A" w:rsidP="0038163E" w:rsidRDefault="005C6A6A" w14:paraId="06959580" w14:textId="77777777">
            <w:pPr>
              <w:spacing w:after="0" w:line="240" w:lineRule="auto"/>
              <w:rPr>
                <w:rFonts w:eastAsia="Times New Roman" w:cs="Arial"/>
                <w:b/>
                <w:bCs/>
                <w:caps/>
                <w:sz w:val="20"/>
                <w:szCs w:val="20"/>
              </w:rPr>
            </w:pPr>
            <w:r w:rsidRPr="009811FF">
              <w:rPr>
                <w:rFonts w:eastAsia="Times New Roman" w:cs="Arial"/>
                <w:b/>
                <w:bCs/>
                <w:caps/>
                <w:sz w:val="20"/>
                <w:szCs w:val="20"/>
              </w:rPr>
              <w:t>Revenue</w:t>
            </w:r>
          </w:p>
        </w:tc>
        <w:tc>
          <w:tcPr>
            <w:tcW w:w="270" w:type="dxa"/>
            <w:tcBorders>
              <w:top w:val="nil"/>
              <w:left w:val="nil"/>
              <w:bottom w:val="nil"/>
              <w:right w:val="nil"/>
            </w:tcBorders>
            <w:shd w:val="clear" w:color="auto" w:fill="auto"/>
            <w:noWrap/>
            <w:vAlign w:val="bottom"/>
            <w:hideMark/>
          </w:tcPr>
          <w:p w:rsidRPr="009811FF" w:rsidR="005C6A6A" w:rsidP="0038163E" w:rsidRDefault="005C6A6A" w14:paraId="339503E0"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5C6A6A" w:rsidP="0038163E" w:rsidRDefault="005C6A6A" w14:paraId="76C280F0" w14:textId="77777777">
            <w:pPr>
              <w:spacing w:after="0" w:line="240" w:lineRule="auto"/>
              <w:jc w:val="center"/>
              <w:rPr>
                <w:rFonts w:eastAsia="Times New Roman" w:cs="Arial"/>
                <w:sz w:val="20"/>
                <w:szCs w:val="20"/>
              </w:rPr>
            </w:pPr>
          </w:p>
        </w:tc>
        <w:tc>
          <w:tcPr>
            <w:tcW w:w="240" w:type="dxa"/>
            <w:tcBorders>
              <w:top w:val="nil"/>
              <w:left w:val="nil"/>
              <w:bottom w:val="nil"/>
              <w:right w:val="nil"/>
            </w:tcBorders>
            <w:shd w:val="clear" w:color="auto" w:fill="auto"/>
            <w:noWrap/>
            <w:vAlign w:val="bottom"/>
            <w:hideMark/>
          </w:tcPr>
          <w:p w:rsidRPr="009811FF" w:rsidR="005C6A6A" w:rsidP="0038163E" w:rsidRDefault="005C6A6A" w14:paraId="1ED96BDA" w14:textId="125ECC66">
            <w:pPr>
              <w:spacing w:after="0" w:line="240" w:lineRule="auto"/>
              <w:jc w:val="center"/>
              <w:rPr>
                <w:rFonts w:eastAsia="Times New Roman" w:cs="Arial"/>
                <w:sz w:val="20"/>
                <w:szCs w:val="20"/>
              </w:rPr>
            </w:pPr>
          </w:p>
        </w:tc>
        <w:tc>
          <w:tcPr>
            <w:tcW w:w="242" w:type="dxa"/>
            <w:tcBorders>
              <w:left w:val="nil"/>
              <w:right w:val="nil"/>
            </w:tcBorders>
            <w:vAlign w:val="bottom"/>
          </w:tcPr>
          <w:p w:rsidRPr="009811FF" w:rsidR="005C6A6A" w:rsidP="0038163E" w:rsidRDefault="005C6A6A" w14:paraId="4CFB4B19" w14:textId="6539915C">
            <w:pPr>
              <w:spacing w:after="0" w:line="240" w:lineRule="auto"/>
              <w:jc w:val="right"/>
              <w:rPr>
                <w:rFonts w:eastAsia="Times New Roman" w:cs="Arial"/>
                <w:sz w:val="20"/>
                <w:szCs w:val="20"/>
              </w:rPr>
            </w:pPr>
          </w:p>
        </w:tc>
        <w:tc>
          <w:tcPr>
            <w:tcW w:w="1789" w:type="dxa"/>
            <w:tcBorders>
              <w:left w:val="nil"/>
              <w:right w:val="nil"/>
            </w:tcBorders>
            <w:vAlign w:val="bottom"/>
          </w:tcPr>
          <w:p w:rsidRPr="009811FF" w:rsidR="005C6A6A" w:rsidP="00E42343" w:rsidRDefault="005C6A6A" w14:paraId="5F7CDB37" w14:textId="50ABADDB">
            <w:pPr>
              <w:spacing w:after="0" w:line="240" w:lineRule="auto"/>
              <w:ind w:left="-15" w:firstLine="15"/>
              <w:jc w:val="right"/>
              <w:rPr>
                <w:rFonts w:eastAsia="Times New Roman" w:cs="Arial"/>
                <w:sz w:val="20"/>
                <w:szCs w:val="20"/>
              </w:rPr>
            </w:pPr>
          </w:p>
        </w:tc>
        <w:tc>
          <w:tcPr>
            <w:tcW w:w="2140" w:type="dxa"/>
            <w:gridSpan w:val="3"/>
            <w:tcBorders>
              <w:left w:val="nil"/>
              <w:right w:val="nil"/>
            </w:tcBorders>
            <w:vAlign w:val="bottom"/>
          </w:tcPr>
          <w:p w:rsidR="005C6A6A" w:rsidP="003D1B07" w:rsidRDefault="005C6A6A" w14:paraId="7280C4FB" w14:textId="4DBFC314">
            <w:pPr>
              <w:spacing w:after="0" w:line="240" w:lineRule="auto"/>
              <w:jc w:val="right"/>
              <w:rPr>
                <w:rFonts w:eastAsia="Times New Roman" w:cs="Arial"/>
                <w:sz w:val="20"/>
                <w:szCs w:val="20"/>
              </w:rPr>
            </w:pPr>
          </w:p>
        </w:tc>
      </w:tr>
      <w:tr w:rsidRPr="009811FF" w:rsidR="00A5621C" w:rsidTr="001B216C" w14:paraId="67101B73" w14:textId="77777777">
        <w:trPr>
          <w:trHeight w:val="68"/>
          <w:jc w:val="center"/>
        </w:trPr>
        <w:tc>
          <w:tcPr>
            <w:tcW w:w="3969" w:type="dxa"/>
            <w:gridSpan w:val="3"/>
            <w:tcBorders>
              <w:top w:val="nil"/>
              <w:left w:val="nil"/>
              <w:bottom w:val="nil"/>
              <w:right w:val="nil"/>
            </w:tcBorders>
            <w:shd w:val="clear" w:color="auto" w:fill="auto"/>
            <w:noWrap/>
            <w:vAlign w:val="bottom"/>
          </w:tcPr>
          <w:p w:rsidRPr="00947A9B" w:rsidR="00A5621C" w:rsidP="00A5621C" w:rsidRDefault="00A5621C" w14:paraId="1FFA68E7" w14:textId="0E4B3F56">
            <w:pPr>
              <w:spacing w:after="0" w:line="240" w:lineRule="auto"/>
              <w:ind w:left="318"/>
              <w:rPr>
                <w:rFonts w:eastAsia="Times New Roman" w:cs="Arial"/>
                <w:caps/>
                <w:sz w:val="20"/>
                <w:szCs w:val="20"/>
              </w:rPr>
            </w:pPr>
            <w:r>
              <w:rPr>
                <w:rFonts w:eastAsia="Times New Roman" w:cs="Arial"/>
                <w:sz w:val="20"/>
                <w:szCs w:val="20"/>
              </w:rPr>
              <w:t xml:space="preserve">Rental </w:t>
            </w:r>
          </w:p>
        </w:tc>
        <w:tc>
          <w:tcPr>
            <w:tcW w:w="270" w:type="dxa"/>
            <w:tcBorders>
              <w:top w:val="nil"/>
              <w:left w:val="nil"/>
              <w:bottom w:val="nil"/>
              <w:right w:val="nil"/>
            </w:tcBorders>
            <w:shd w:val="clear" w:color="auto" w:fill="auto"/>
            <w:noWrap/>
            <w:vAlign w:val="bottom"/>
          </w:tcPr>
          <w:p w:rsidRPr="009811FF" w:rsidR="00A5621C" w:rsidP="00A5621C" w:rsidRDefault="00A5621C" w14:paraId="64971D70"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14514262" w14:textId="77777777">
            <w:pPr>
              <w:spacing w:after="0" w:line="240" w:lineRule="auto"/>
              <w:jc w:val="center"/>
              <w:rPr>
                <w:rFonts w:eastAsia="Times New Roman" w:cs="Arial"/>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0C6C6446" w14:textId="77777777">
            <w:pPr>
              <w:spacing w:after="0" w:line="240" w:lineRule="auto"/>
              <w:jc w:val="center"/>
              <w:rPr>
                <w:rFonts w:eastAsia="Times New Roman" w:cs="Arial"/>
                <w:sz w:val="20"/>
                <w:szCs w:val="20"/>
              </w:rPr>
            </w:pPr>
          </w:p>
        </w:tc>
        <w:tc>
          <w:tcPr>
            <w:tcW w:w="242" w:type="dxa"/>
            <w:tcBorders>
              <w:left w:val="nil"/>
              <w:right w:val="nil"/>
            </w:tcBorders>
            <w:vAlign w:val="bottom"/>
          </w:tcPr>
          <w:p w:rsidRPr="009811FF" w:rsidR="00A5621C" w:rsidP="00A5621C" w:rsidRDefault="00A5621C" w14:paraId="354F8D86" w14:textId="69140F8A">
            <w:pPr>
              <w:spacing w:after="0" w:line="240" w:lineRule="auto"/>
              <w:jc w:val="right"/>
              <w:rPr>
                <w:rFonts w:eastAsia="Times New Roman" w:cs="Arial"/>
                <w:sz w:val="20"/>
                <w:szCs w:val="20"/>
              </w:rPr>
            </w:pPr>
            <w:r w:rsidRPr="009811FF">
              <w:rPr>
                <w:rFonts w:eastAsia="Times New Roman" w:cs="Arial"/>
                <w:sz w:val="20"/>
                <w:szCs w:val="20"/>
              </w:rPr>
              <w:t>$</w:t>
            </w:r>
          </w:p>
        </w:tc>
        <w:tc>
          <w:tcPr>
            <w:tcW w:w="1789" w:type="dxa"/>
            <w:tcBorders>
              <w:left w:val="nil"/>
              <w:right w:val="nil"/>
            </w:tcBorders>
            <w:vAlign w:val="bottom"/>
          </w:tcPr>
          <w:p w:rsidRPr="00E2402F" w:rsidR="00A5621C" w:rsidP="00A5621C" w:rsidRDefault="002E3740" w14:paraId="47F51B15" w14:textId="70E2FA80">
            <w:pPr>
              <w:spacing w:after="0" w:line="240" w:lineRule="auto"/>
              <w:ind w:left="-15" w:firstLine="15"/>
              <w:jc w:val="right"/>
              <w:rPr>
                <w:rFonts w:eastAsia="Times New Roman" w:cs="Arial"/>
                <w:sz w:val="20"/>
                <w:szCs w:val="20"/>
              </w:rPr>
            </w:pPr>
            <w:r>
              <w:rPr>
                <w:rFonts w:eastAsia="Times New Roman" w:cs="Arial"/>
                <w:sz w:val="20"/>
                <w:szCs w:val="20"/>
              </w:rPr>
              <w:t>435,154</w:t>
            </w:r>
            <w:r w:rsidRPr="00E2402F" w:rsidR="00A5621C">
              <w:rPr>
                <w:rFonts w:eastAsia="Times New Roman" w:cs="Arial"/>
                <w:sz w:val="20"/>
                <w:szCs w:val="20"/>
              </w:rPr>
              <w:t xml:space="preserve">   </w:t>
            </w:r>
          </w:p>
        </w:tc>
        <w:tc>
          <w:tcPr>
            <w:tcW w:w="2140" w:type="dxa"/>
            <w:gridSpan w:val="3"/>
            <w:tcBorders>
              <w:left w:val="nil"/>
              <w:right w:val="nil"/>
            </w:tcBorders>
            <w:vAlign w:val="bottom"/>
          </w:tcPr>
          <w:p w:rsidR="00A5621C" w:rsidP="00475F5A" w:rsidRDefault="00A5621C" w14:paraId="211CC075" w14:textId="36FA4186">
            <w:pPr>
              <w:tabs>
                <w:tab w:val="left" w:pos="420"/>
              </w:tabs>
              <w:spacing w:after="0" w:line="240" w:lineRule="auto"/>
              <w:jc w:val="right"/>
              <w:rPr>
                <w:rFonts w:eastAsia="Times New Roman" w:cs="Arial"/>
                <w:sz w:val="20"/>
                <w:szCs w:val="20"/>
              </w:rPr>
            </w:pPr>
            <w:r>
              <w:rPr>
                <w:rFonts w:eastAsia="Times New Roman" w:cs="Arial"/>
                <w:sz w:val="20"/>
                <w:szCs w:val="20"/>
              </w:rPr>
              <w:t xml:space="preserve"> $</w:t>
            </w:r>
            <w:r w:rsidR="00475F5A">
              <w:rPr>
                <w:rFonts w:eastAsia="Times New Roman" w:cs="Arial"/>
                <w:sz w:val="20"/>
                <w:szCs w:val="20"/>
              </w:rPr>
              <w:t xml:space="preserve">              </w:t>
            </w:r>
            <w:r w:rsidR="0098267E">
              <w:rPr>
                <w:rFonts w:eastAsia="Times New Roman" w:cs="Arial"/>
                <w:sz w:val="20"/>
                <w:szCs w:val="20"/>
              </w:rPr>
              <w:t>415,955</w:t>
            </w:r>
            <w:r>
              <w:rPr>
                <w:rFonts w:eastAsia="Times New Roman" w:cs="Arial"/>
                <w:sz w:val="20"/>
                <w:szCs w:val="20"/>
              </w:rPr>
              <w:t xml:space="preserve">              </w:t>
            </w:r>
          </w:p>
        </w:tc>
      </w:tr>
      <w:tr w:rsidRPr="009811FF" w:rsidR="00A5621C" w:rsidTr="001B216C" w14:paraId="0DE6CC23" w14:textId="77777777">
        <w:trPr>
          <w:trHeight w:val="68"/>
          <w:jc w:val="center"/>
        </w:trPr>
        <w:tc>
          <w:tcPr>
            <w:tcW w:w="3969" w:type="dxa"/>
            <w:gridSpan w:val="3"/>
            <w:tcBorders>
              <w:top w:val="nil"/>
              <w:left w:val="nil"/>
              <w:bottom w:val="nil"/>
              <w:right w:val="nil"/>
            </w:tcBorders>
            <w:shd w:val="clear" w:color="auto" w:fill="auto"/>
            <w:noWrap/>
            <w:vAlign w:val="bottom"/>
          </w:tcPr>
          <w:p w:rsidRPr="009811FF" w:rsidR="00A5621C" w:rsidP="00A5621C" w:rsidRDefault="00A5621C" w14:paraId="7C5B4B2C" w14:textId="77ACC647">
            <w:pPr>
              <w:spacing w:after="0" w:line="240" w:lineRule="auto"/>
              <w:ind w:left="318"/>
              <w:rPr>
                <w:rFonts w:eastAsia="Times New Roman" w:cs="Arial"/>
                <w:b/>
                <w:bCs/>
                <w:caps/>
                <w:sz w:val="20"/>
                <w:szCs w:val="20"/>
              </w:rPr>
            </w:pPr>
            <w:r>
              <w:rPr>
                <w:rFonts w:eastAsia="Times New Roman" w:cs="Arial"/>
                <w:sz w:val="20"/>
                <w:szCs w:val="20"/>
              </w:rPr>
              <w:t>Retail</w:t>
            </w:r>
          </w:p>
        </w:tc>
        <w:tc>
          <w:tcPr>
            <w:tcW w:w="270" w:type="dxa"/>
            <w:tcBorders>
              <w:top w:val="nil"/>
              <w:left w:val="nil"/>
              <w:bottom w:val="nil"/>
              <w:right w:val="nil"/>
            </w:tcBorders>
            <w:shd w:val="clear" w:color="auto" w:fill="auto"/>
            <w:noWrap/>
            <w:vAlign w:val="bottom"/>
          </w:tcPr>
          <w:p w:rsidRPr="009811FF" w:rsidR="00A5621C" w:rsidP="00A5621C" w:rsidRDefault="00A5621C" w14:paraId="555FD5D6"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589B6083" w14:textId="77777777">
            <w:pPr>
              <w:spacing w:after="0" w:line="240" w:lineRule="auto"/>
              <w:jc w:val="center"/>
              <w:rPr>
                <w:rFonts w:eastAsia="Times New Roman" w:cs="Arial"/>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5BD25F66" w14:textId="77777777">
            <w:pPr>
              <w:spacing w:after="0" w:line="240" w:lineRule="auto"/>
              <w:jc w:val="center"/>
              <w:rPr>
                <w:rFonts w:eastAsia="Times New Roman" w:cs="Arial"/>
                <w:sz w:val="20"/>
                <w:szCs w:val="20"/>
              </w:rPr>
            </w:pPr>
          </w:p>
        </w:tc>
        <w:tc>
          <w:tcPr>
            <w:tcW w:w="242" w:type="dxa"/>
            <w:tcBorders>
              <w:top w:val="nil"/>
              <w:left w:val="nil"/>
              <w:bottom w:val="single" w:color="auto" w:sz="4" w:space="0"/>
              <w:right w:val="nil"/>
            </w:tcBorders>
            <w:vAlign w:val="bottom"/>
          </w:tcPr>
          <w:p w:rsidRPr="009811FF" w:rsidR="00A5621C" w:rsidP="00A5621C" w:rsidRDefault="00A5621C" w14:paraId="30A2B5C8" w14:textId="77777777">
            <w:pPr>
              <w:spacing w:after="0" w:line="240" w:lineRule="auto"/>
              <w:jc w:val="right"/>
              <w:rPr>
                <w:rFonts w:eastAsia="Times New Roman" w:cs="Arial"/>
                <w:sz w:val="20"/>
                <w:szCs w:val="20"/>
              </w:rPr>
            </w:pPr>
          </w:p>
        </w:tc>
        <w:tc>
          <w:tcPr>
            <w:tcW w:w="1789" w:type="dxa"/>
            <w:tcBorders>
              <w:top w:val="nil"/>
              <w:left w:val="nil"/>
              <w:bottom w:val="single" w:color="auto" w:sz="4" w:space="0"/>
              <w:right w:val="nil"/>
            </w:tcBorders>
            <w:vAlign w:val="bottom"/>
          </w:tcPr>
          <w:p w:rsidRPr="00E2402F" w:rsidR="00A5621C" w:rsidP="00A5621C" w:rsidRDefault="002E3740" w14:paraId="6D247872" w14:textId="4646D50F">
            <w:pPr>
              <w:spacing w:after="0" w:line="240" w:lineRule="auto"/>
              <w:ind w:left="-15" w:firstLine="15"/>
              <w:jc w:val="right"/>
              <w:rPr>
                <w:rFonts w:eastAsia="Times New Roman" w:cs="Arial"/>
                <w:sz w:val="20"/>
                <w:szCs w:val="20"/>
              </w:rPr>
            </w:pPr>
            <w:r>
              <w:rPr>
                <w:rFonts w:eastAsia="Times New Roman" w:cs="Arial"/>
                <w:sz w:val="20"/>
                <w:szCs w:val="20"/>
              </w:rPr>
              <w:t>108,158</w:t>
            </w:r>
          </w:p>
        </w:tc>
        <w:tc>
          <w:tcPr>
            <w:tcW w:w="2140" w:type="dxa"/>
            <w:gridSpan w:val="3"/>
            <w:tcBorders>
              <w:top w:val="nil"/>
              <w:left w:val="nil"/>
              <w:bottom w:val="single" w:color="auto" w:sz="4" w:space="0"/>
              <w:right w:val="nil"/>
            </w:tcBorders>
            <w:vAlign w:val="bottom"/>
          </w:tcPr>
          <w:p w:rsidR="00A5621C" w:rsidP="00A5621C" w:rsidRDefault="0098267E" w14:paraId="2B2D8F7F" w14:textId="652E749A">
            <w:pPr>
              <w:spacing w:after="0" w:line="240" w:lineRule="auto"/>
              <w:jc w:val="right"/>
              <w:rPr>
                <w:rFonts w:eastAsia="Times New Roman" w:cs="Arial"/>
                <w:sz w:val="20"/>
                <w:szCs w:val="20"/>
              </w:rPr>
            </w:pPr>
            <w:r>
              <w:rPr>
                <w:rFonts w:eastAsia="Times New Roman" w:cs="Arial"/>
                <w:sz w:val="20"/>
                <w:szCs w:val="20"/>
              </w:rPr>
              <w:t>77,123</w:t>
            </w:r>
          </w:p>
        </w:tc>
      </w:tr>
      <w:tr w:rsidRPr="009811FF" w:rsidR="00A5621C" w:rsidTr="001B216C" w14:paraId="3801572E" w14:textId="77777777">
        <w:trPr>
          <w:trHeight w:val="58"/>
          <w:jc w:val="center"/>
        </w:trPr>
        <w:tc>
          <w:tcPr>
            <w:tcW w:w="3969" w:type="dxa"/>
            <w:gridSpan w:val="3"/>
            <w:tcBorders>
              <w:top w:val="nil"/>
              <w:left w:val="nil"/>
              <w:bottom w:val="nil"/>
              <w:right w:val="nil"/>
            </w:tcBorders>
            <w:shd w:val="clear" w:color="auto" w:fill="auto"/>
            <w:noWrap/>
            <w:vAlign w:val="bottom"/>
          </w:tcPr>
          <w:p w:rsidRPr="009811FF" w:rsidR="00A5621C" w:rsidP="00A5621C" w:rsidRDefault="00A5621C" w14:paraId="7BC64B45" w14:textId="59B9AB2B">
            <w:pPr>
              <w:spacing w:after="0" w:line="240" w:lineRule="auto"/>
              <w:rPr>
                <w:rFonts w:eastAsia="Times New Roman" w:cs="Arial"/>
                <w:b/>
                <w:bCs/>
                <w:caps/>
                <w:sz w:val="20"/>
                <w:szCs w:val="20"/>
              </w:rPr>
            </w:pPr>
            <w:r>
              <w:rPr>
                <w:rFonts w:eastAsia="Times New Roman" w:cs="Arial"/>
                <w:b/>
                <w:bCs/>
                <w:caps/>
                <w:sz w:val="20"/>
                <w:szCs w:val="20"/>
              </w:rPr>
              <w:t>Total Revenue</w:t>
            </w:r>
          </w:p>
        </w:tc>
        <w:tc>
          <w:tcPr>
            <w:tcW w:w="270" w:type="dxa"/>
            <w:tcBorders>
              <w:top w:val="nil"/>
              <w:left w:val="nil"/>
              <w:bottom w:val="nil"/>
              <w:right w:val="nil"/>
            </w:tcBorders>
            <w:shd w:val="clear" w:color="auto" w:fill="auto"/>
            <w:noWrap/>
            <w:vAlign w:val="bottom"/>
          </w:tcPr>
          <w:p w:rsidRPr="009811FF" w:rsidR="00A5621C" w:rsidP="00A5621C" w:rsidRDefault="00A5621C" w14:paraId="01429E11"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73B6995C" w14:textId="77777777">
            <w:pPr>
              <w:spacing w:after="0" w:line="240" w:lineRule="auto"/>
              <w:jc w:val="center"/>
              <w:rPr>
                <w:rFonts w:eastAsia="Times New Roman" w:cs="Arial"/>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3F265E8D" w14:textId="77777777">
            <w:pPr>
              <w:spacing w:after="0" w:line="240" w:lineRule="auto"/>
              <w:jc w:val="center"/>
              <w:rPr>
                <w:rFonts w:eastAsia="Times New Roman" w:cs="Arial"/>
                <w:sz w:val="20"/>
                <w:szCs w:val="20"/>
              </w:rPr>
            </w:pPr>
          </w:p>
        </w:tc>
        <w:tc>
          <w:tcPr>
            <w:tcW w:w="242" w:type="dxa"/>
            <w:tcBorders>
              <w:top w:val="single" w:color="auto" w:sz="4" w:space="0"/>
              <w:left w:val="nil"/>
              <w:right w:val="nil"/>
            </w:tcBorders>
            <w:vAlign w:val="bottom"/>
          </w:tcPr>
          <w:p w:rsidRPr="009811FF" w:rsidR="00A5621C" w:rsidP="00A5621C" w:rsidRDefault="00A5621C" w14:paraId="3E061D77" w14:textId="77777777">
            <w:pPr>
              <w:spacing w:after="0" w:line="240" w:lineRule="auto"/>
              <w:jc w:val="right"/>
              <w:rPr>
                <w:rFonts w:eastAsia="Times New Roman" w:cs="Arial"/>
                <w:sz w:val="20"/>
                <w:szCs w:val="20"/>
              </w:rPr>
            </w:pPr>
          </w:p>
        </w:tc>
        <w:tc>
          <w:tcPr>
            <w:tcW w:w="1789" w:type="dxa"/>
            <w:tcBorders>
              <w:top w:val="single" w:color="auto" w:sz="4" w:space="0"/>
              <w:left w:val="nil"/>
              <w:right w:val="nil"/>
            </w:tcBorders>
            <w:vAlign w:val="bottom"/>
          </w:tcPr>
          <w:p w:rsidRPr="00E2402F" w:rsidR="00A5621C" w:rsidP="00A5621C" w:rsidRDefault="002E3740" w14:paraId="0BA53AB2" w14:textId="112ED255">
            <w:pPr>
              <w:spacing w:after="0" w:line="240" w:lineRule="auto"/>
              <w:ind w:left="-15" w:firstLine="15"/>
              <w:jc w:val="right"/>
              <w:rPr>
                <w:rFonts w:eastAsia="Times New Roman" w:cs="Arial"/>
                <w:sz w:val="20"/>
                <w:szCs w:val="20"/>
              </w:rPr>
            </w:pPr>
            <w:r>
              <w:rPr>
                <w:rFonts w:eastAsia="Times New Roman" w:cs="Arial"/>
                <w:sz w:val="20"/>
                <w:szCs w:val="20"/>
              </w:rPr>
              <w:t>543,312</w:t>
            </w:r>
          </w:p>
        </w:tc>
        <w:tc>
          <w:tcPr>
            <w:tcW w:w="2140" w:type="dxa"/>
            <w:gridSpan w:val="3"/>
            <w:tcBorders>
              <w:top w:val="single" w:color="auto" w:sz="4" w:space="0"/>
              <w:left w:val="nil"/>
              <w:right w:val="nil"/>
            </w:tcBorders>
            <w:vAlign w:val="bottom"/>
          </w:tcPr>
          <w:p w:rsidR="00A5621C" w:rsidP="00A5621C" w:rsidRDefault="0098267E" w14:paraId="5CC977AF" w14:textId="4972E068">
            <w:pPr>
              <w:spacing w:after="0" w:line="240" w:lineRule="auto"/>
              <w:jc w:val="right"/>
              <w:rPr>
                <w:rFonts w:eastAsia="Times New Roman" w:cs="Arial"/>
                <w:sz w:val="20"/>
                <w:szCs w:val="20"/>
              </w:rPr>
            </w:pPr>
            <w:r>
              <w:rPr>
                <w:rFonts w:eastAsia="Times New Roman" w:cs="Arial"/>
                <w:sz w:val="20"/>
                <w:szCs w:val="20"/>
              </w:rPr>
              <w:t>493</w:t>
            </w:r>
            <w:r w:rsidR="00D74E2F">
              <w:rPr>
                <w:rFonts w:eastAsia="Times New Roman" w:cs="Arial"/>
                <w:sz w:val="20"/>
                <w:szCs w:val="20"/>
              </w:rPr>
              <w:t>,07</w:t>
            </w:r>
            <w:r>
              <w:rPr>
                <w:rFonts w:eastAsia="Times New Roman" w:cs="Arial"/>
                <w:sz w:val="20"/>
                <w:szCs w:val="20"/>
              </w:rPr>
              <w:t>8</w:t>
            </w:r>
          </w:p>
        </w:tc>
      </w:tr>
      <w:tr w:rsidRPr="009811FF" w:rsidR="00A5621C" w:rsidTr="001B216C" w14:paraId="61FD2369" w14:textId="77777777">
        <w:trPr>
          <w:trHeight w:val="68"/>
          <w:jc w:val="center"/>
        </w:trPr>
        <w:tc>
          <w:tcPr>
            <w:tcW w:w="3969" w:type="dxa"/>
            <w:gridSpan w:val="3"/>
            <w:tcBorders>
              <w:top w:val="nil"/>
              <w:left w:val="nil"/>
              <w:bottom w:val="nil"/>
              <w:right w:val="nil"/>
            </w:tcBorders>
            <w:shd w:val="clear" w:color="auto" w:fill="auto"/>
            <w:noWrap/>
            <w:vAlign w:val="bottom"/>
          </w:tcPr>
          <w:p w:rsidR="00A5621C" w:rsidP="00A5621C" w:rsidRDefault="00A5621C" w14:paraId="740A52DD" w14:textId="500E4551">
            <w:pPr>
              <w:spacing w:after="0" w:line="240" w:lineRule="auto"/>
              <w:rPr>
                <w:rFonts w:eastAsia="Times New Roman" w:cs="Arial"/>
                <w:b/>
                <w:bCs/>
                <w:caps/>
                <w:sz w:val="20"/>
                <w:szCs w:val="20"/>
              </w:rPr>
            </w:pPr>
            <w:r>
              <w:rPr>
                <w:rFonts w:eastAsia="Times New Roman" w:cs="Arial"/>
                <w:b/>
                <w:bCs/>
                <w:caps/>
                <w:sz w:val="20"/>
                <w:szCs w:val="20"/>
              </w:rPr>
              <w:t>Cost of sales</w:t>
            </w:r>
            <w:r w:rsidR="00D53E29">
              <w:rPr>
                <w:rFonts w:eastAsia="Times New Roman" w:cs="Arial"/>
                <w:b/>
                <w:bCs/>
                <w:caps/>
                <w:sz w:val="20"/>
                <w:szCs w:val="20"/>
              </w:rPr>
              <w:t xml:space="preserve"> (Retail)</w:t>
            </w:r>
          </w:p>
        </w:tc>
        <w:tc>
          <w:tcPr>
            <w:tcW w:w="270" w:type="dxa"/>
            <w:tcBorders>
              <w:top w:val="nil"/>
              <w:left w:val="nil"/>
              <w:bottom w:val="nil"/>
              <w:right w:val="nil"/>
            </w:tcBorders>
            <w:shd w:val="clear" w:color="auto" w:fill="auto"/>
            <w:noWrap/>
            <w:vAlign w:val="bottom"/>
          </w:tcPr>
          <w:p w:rsidRPr="009811FF" w:rsidR="00A5621C" w:rsidP="00A5621C" w:rsidRDefault="00A5621C" w14:paraId="4B19F0CE"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3D37E6E1" w14:textId="77777777">
            <w:pPr>
              <w:spacing w:after="0" w:line="240" w:lineRule="auto"/>
              <w:jc w:val="center"/>
              <w:rPr>
                <w:rFonts w:eastAsia="Times New Roman" w:cs="Arial"/>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24A109A0" w14:textId="77777777">
            <w:pPr>
              <w:spacing w:after="0" w:line="240" w:lineRule="auto"/>
              <w:jc w:val="center"/>
              <w:rPr>
                <w:rFonts w:eastAsia="Times New Roman" w:cs="Arial"/>
                <w:sz w:val="20"/>
                <w:szCs w:val="20"/>
              </w:rPr>
            </w:pPr>
          </w:p>
        </w:tc>
        <w:tc>
          <w:tcPr>
            <w:tcW w:w="242" w:type="dxa"/>
            <w:tcBorders>
              <w:left w:val="nil"/>
              <w:bottom w:val="single" w:color="auto" w:sz="4" w:space="0"/>
              <w:right w:val="nil"/>
            </w:tcBorders>
            <w:vAlign w:val="bottom"/>
          </w:tcPr>
          <w:p w:rsidRPr="009811FF" w:rsidR="00A5621C" w:rsidP="00A5621C" w:rsidRDefault="00A5621C" w14:paraId="50FB0854" w14:textId="77777777">
            <w:pPr>
              <w:spacing w:after="0" w:line="240" w:lineRule="auto"/>
              <w:jc w:val="right"/>
              <w:rPr>
                <w:rFonts w:eastAsia="Times New Roman" w:cs="Arial"/>
                <w:sz w:val="20"/>
                <w:szCs w:val="20"/>
              </w:rPr>
            </w:pPr>
          </w:p>
        </w:tc>
        <w:tc>
          <w:tcPr>
            <w:tcW w:w="1789" w:type="dxa"/>
            <w:tcBorders>
              <w:left w:val="nil"/>
              <w:bottom w:val="single" w:color="auto" w:sz="4" w:space="0"/>
              <w:right w:val="nil"/>
            </w:tcBorders>
            <w:vAlign w:val="bottom"/>
          </w:tcPr>
          <w:p w:rsidRPr="00E2402F" w:rsidR="00A5621C" w:rsidP="00A5621C" w:rsidRDefault="002E3740" w14:paraId="497B6A1D" w14:textId="6F91B665">
            <w:pPr>
              <w:spacing w:after="0" w:line="240" w:lineRule="auto"/>
              <w:ind w:left="-15" w:firstLine="15"/>
              <w:jc w:val="right"/>
              <w:rPr>
                <w:rFonts w:eastAsia="Times New Roman" w:cs="Arial"/>
                <w:sz w:val="20"/>
                <w:szCs w:val="20"/>
              </w:rPr>
            </w:pPr>
            <w:r>
              <w:rPr>
                <w:rFonts w:eastAsia="Times New Roman" w:cs="Arial"/>
                <w:sz w:val="20"/>
                <w:szCs w:val="20"/>
              </w:rPr>
              <w:t>59,036</w:t>
            </w:r>
          </w:p>
        </w:tc>
        <w:tc>
          <w:tcPr>
            <w:tcW w:w="2140" w:type="dxa"/>
            <w:gridSpan w:val="3"/>
            <w:tcBorders>
              <w:left w:val="nil"/>
              <w:bottom w:val="single" w:color="auto" w:sz="4" w:space="0"/>
              <w:right w:val="nil"/>
            </w:tcBorders>
            <w:vAlign w:val="bottom"/>
          </w:tcPr>
          <w:p w:rsidR="00A5621C" w:rsidP="00A5621C" w:rsidRDefault="0098267E" w14:paraId="1EA2AE15" w14:textId="7766B0BB">
            <w:pPr>
              <w:spacing w:after="0" w:line="240" w:lineRule="auto"/>
              <w:jc w:val="right"/>
              <w:rPr>
                <w:rFonts w:eastAsia="Times New Roman" w:cs="Arial"/>
                <w:sz w:val="20"/>
                <w:szCs w:val="20"/>
              </w:rPr>
            </w:pPr>
            <w:r>
              <w:rPr>
                <w:rFonts w:eastAsia="Times New Roman" w:cs="Arial"/>
                <w:sz w:val="20"/>
                <w:szCs w:val="20"/>
              </w:rPr>
              <w:t>38,573</w:t>
            </w:r>
          </w:p>
        </w:tc>
      </w:tr>
      <w:tr w:rsidRPr="009811FF" w:rsidR="00A5621C" w:rsidTr="001B216C" w14:paraId="6358C773" w14:textId="77777777">
        <w:trPr>
          <w:trHeight w:val="58"/>
          <w:jc w:val="center"/>
        </w:trPr>
        <w:tc>
          <w:tcPr>
            <w:tcW w:w="3969" w:type="dxa"/>
            <w:gridSpan w:val="3"/>
            <w:tcBorders>
              <w:top w:val="nil"/>
              <w:left w:val="nil"/>
              <w:bottom w:val="nil"/>
              <w:right w:val="nil"/>
            </w:tcBorders>
            <w:shd w:val="clear" w:color="auto" w:fill="auto"/>
            <w:noWrap/>
            <w:vAlign w:val="bottom"/>
          </w:tcPr>
          <w:p w:rsidR="00A5621C" w:rsidP="00A5621C" w:rsidRDefault="00A5621C" w14:paraId="6E2A835F" w14:textId="7DBF5B17">
            <w:pPr>
              <w:spacing w:after="0" w:line="240" w:lineRule="auto"/>
              <w:rPr>
                <w:rFonts w:eastAsia="Times New Roman" w:cs="Arial"/>
                <w:b/>
                <w:bCs/>
                <w:caps/>
                <w:sz w:val="20"/>
                <w:szCs w:val="20"/>
              </w:rPr>
            </w:pPr>
            <w:r>
              <w:rPr>
                <w:rFonts w:eastAsia="Times New Roman" w:cs="Arial"/>
                <w:b/>
                <w:bCs/>
                <w:caps/>
                <w:sz w:val="20"/>
                <w:szCs w:val="20"/>
              </w:rPr>
              <w:t>gross profit</w:t>
            </w:r>
          </w:p>
        </w:tc>
        <w:tc>
          <w:tcPr>
            <w:tcW w:w="270" w:type="dxa"/>
            <w:tcBorders>
              <w:top w:val="nil"/>
              <w:left w:val="nil"/>
              <w:bottom w:val="nil"/>
              <w:right w:val="nil"/>
            </w:tcBorders>
            <w:shd w:val="clear" w:color="auto" w:fill="auto"/>
            <w:noWrap/>
            <w:vAlign w:val="bottom"/>
          </w:tcPr>
          <w:p w:rsidRPr="009811FF" w:rsidR="00A5621C" w:rsidP="00A5621C" w:rsidRDefault="00A5621C" w14:paraId="6FFEB72A"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19C5B694" w14:textId="77777777">
            <w:pPr>
              <w:spacing w:after="0" w:line="240" w:lineRule="auto"/>
              <w:jc w:val="center"/>
              <w:rPr>
                <w:rFonts w:eastAsia="Times New Roman" w:cs="Arial"/>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50FA0A08" w14:textId="77777777">
            <w:pPr>
              <w:spacing w:after="0" w:line="240" w:lineRule="auto"/>
              <w:jc w:val="center"/>
              <w:rPr>
                <w:rFonts w:eastAsia="Times New Roman" w:cs="Arial"/>
                <w:sz w:val="20"/>
                <w:szCs w:val="20"/>
              </w:rPr>
            </w:pPr>
          </w:p>
        </w:tc>
        <w:tc>
          <w:tcPr>
            <w:tcW w:w="242" w:type="dxa"/>
            <w:tcBorders>
              <w:top w:val="nil"/>
              <w:left w:val="nil"/>
              <w:bottom w:val="single" w:color="auto" w:sz="4" w:space="0"/>
              <w:right w:val="nil"/>
            </w:tcBorders>
            <w:vAlign w:val="bottom"/>
          </w:tcPr>
          <w:p w:rsidRPr="009811FF" w:rsidR="00A5621C" w:rsidP="00A5621C" w:rsidRDefault="00A5621C" w14:paraId="235FAC93" w14:textId="77777777">
            <w:pPr>
              <w:spacing w:after="0" w:line="240" w:lineRule="auto"/>
              <w:jc w:val="right"/>
              <w:rPr>
                <w:rFonts w:eastAsia="Times New Roman" w:cs="Arial"/>
                <w:sz w:val="20"/>
                <w:szCs w:val="20"/>
              </w:rPr>
            </w:pPr>
          </w:p>
        </w:tc>
        <w:tc>
          <w:tcPr>
            <w:tcW w:w="1789" w:type="dxa"/>
            <w:tcBorders>
              <w:top w:val="nil"/>
              <w:left w:val="nil"/>
              <w:bottom w:val="single" w:color="auto" w:sz="4" w:space="0"/>
              <w:right w:val="nil"/>
            </w:tcBorders>
            <w:vAlign w:val="bottom"/>
          </w:tcPr>
          <w:p w:rsidRPr="00E2402F" w:rsidR="00A5621C" w:rsidP="00A5621C" w:rsidRDefault="002E3740" w14:paraId="286C4AD0" w14:textId="55F59330">
            <w:pPr>
              <w:spacing w:after="0" w:line="240" w:lineRule="auto"/>
              <w:ind w:left="-15" w:firstLine="15"/>
              <w:jc w:val="right"/>
              <w:rPr>
                <w:rFonts w:eastAsia="Times New Roman" w:cs="Arial"/>
                <w:sz w:val="20"/>
                <w:szCs w:val="20"/>
              </w:rPr>
            </w:pPr>
            <w:r>
              <w:rPr>
                <w:rFonts w:eastAsia="Times New Roman" w:cs="Arial"/>
                <w:sz w:val="20"/>
                <w:szCs w:val="20"/>
              </w:rPr>
              <w:t>484,276</w:t>
            </w:r>
          </w:p>
        </w:tc>
        <w:tc>
          <w:tcPr>
            <w:tcW w:w="2140" w:type="dxa"/>
            <w:gridSpan w:val="3"/>
            <w:tcBorders>
              <w:top w:val="nil"/>
              <w:left w:val="nil"/>
              <w:bottom w:val="single" w:color="auto" w:sz="4" w:space="0"/>
              <w:right w:val="nil"/>
            </w:tcBorders>
            <w:vAlign w:val="bottom"/>
          </w:tcPr>
          <w:p w:rsidR="00A5621C" w:rsidP="00A5621C" w:rsidRDefault="0098267E" w14:paraId="5D7EC502" w14:textId="4908E6F9">
            <w:pPr>
              <w:spacing w:after="0" w:line="240" w:lineRule="auto"/>
              <w:jc w:val="right"/>
              <w:rPr>
                <w:rFonts w:eastAsia="Times New Roman" w:cs="Arial"/>
                <w:sz w:val="20"/>
                <w:szCs w:val="20"/>
              </w:rPr>
            </w:pPr>
            <w:r>
              <w:rPr>
                <w:rFonts w:eastAsia="Times New Roman" w:cs="Arial"/>
                <w:sz w:val="20"/>
                <w:szCs w:val="20"/>
              </w:rPr>
              <w:t>454,505</w:t>
            </w:r>
          </w:p>
        </w:tc>
      </w:tr>
      <w:tr w:rsidRPr="009811FF" w:rsidR="00A5621C" w:rsidTr="005F30E0" w14:paraId="1E4309BD" w14:textId="77777777">
        <w:trPr>
          <w:trHeight w:val="58"/>
          <w:jc w:val="center"/>
        </w:trPr>
        <w:tc>
          <w:tcPr>
            <w:tcW w:w="3969" w:type="dxa"/>
            <w:gridSpan w:val="3"/>
            <w:tcBorders>
              <w:top w:val="nil"/>
              <w:left w:val="nil"/>
              <w:bottom w:val="nil"/>
              <w:right w:val="nil"/>
            </w:tcBorders>
            <w:shd w:val="clear" w:color="auto" w:fill="auto"/>
            <w:noWrap/>
            <w:vAlign w:val="bottom"/>
          </w:tcPr>
          <w:p w:rsidR="00A5621C" w:rsidP="00A5621C" w:rsidRDefault="00A5621C" w14:paraId="6ED932B9" w14:textId="77777777">
            <w:pPr>
              <w:spacing w:after="0" w:line="240" w:lineRule="auto"/>
              <w:rPr>
                <w:rFonts w:eastAsia="Times New Roman" w:cs="Arial"/>
                <w:b/>
                <w:bCs/>
                <w:caps/>
                <w:sz w:val="20"/>
                <w:szCs w:val="20"/>
              </w:rPr>
            </w:pPr>
          </w:p>
        </w:tc>
        <w:tc>
          <w:tcPr>
            <w:tcW w:w="270" w:type="dxa"/>
            <w:tcBorders>
              <w:top w:val="nil"/>
              <w:left w:val="nil"/>
              <w:bottom w:val="nil"/>
              <w:right w:val="nil"/>
            </w:tcBorders>
            <w:shd w:val="clear" w:color="auto" w:fill="auto"/>
            <w:noWrap/>
            <w:vAlign w:val="bottom"/>
          </w:tcPr>
          <w:p w:rsidRPr="009811FF" w:rsidR="00A5621C" w:rsidP="00A5621C" w:rsidRDefault="00A5621C" w14:paraId="1D7BE044"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34574A53" w14:textId="77777777">
            <w:pPr>
              <w:spacing w:after="0" w:line="240" w:lineRule="auto"/>
              <w:jc w:val="center"/>
              <w:rPr>
                <w:rFonts w:eastAsia="Times New Roman" w:cs="Arial"/>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13CB1FC8" w14:textId="77777777">
            <w:pPr>
              <w:spacing w:after="0" w:line="240" w:lineRule="auto"/>
              <w:jc w:val="center"/>
              <w:rPr>
                <w:rFonts w:eastAsia="Times New Roman" w:cs="Arial"/>
                <w:sz w:val="20"/>
                <w:szCs w:val="20"/>
              </w:rPr>
            </w:pPr>
          </w:p>
        </w:tc>
        <w:tc>
          <w:tcPr>
            <w:tcW w:w="242" w:type="dxa"/>
            <w:tcBorders>
              <w:top w:val="single" w:color="auto" w:sz="4" w:space="0"/>
              <w:left w:val="nil"/>
              <w:right w:val="nil"/>
            </w:tcBorders>
            <w:vAlign w:val="bottom"/>
          </w:tcPr>
          <w:p w:rsidRPr="009811FF" w:rsidR="00A5621C" w:rsidP="00A5621C" w:rsidRDefault="00A5621C" w14:paraId="728EF606" w14:textId="77777777">
            <w:pPr>
              <w:spacing w:after="0" w:line="240" w:lineRule="auto"/>
              <w:jc w:val="right"/>
              <w:rPr>
                <w:rFonts w:eastAsia="Times New Roman" w:cs="Arial"/>
                <w:sz w:val="20"/>
                <w:szCs w:val="20"/>
              </w:rPr>
            </w:pPr>
          </w:p>
        </w:tc>
        <w:tc>
          <w:tcPr>
            <w:tcW w:w="1789" w:type="dxa"/>
            <w:tcBorders>
              <w:top w:val="single" w:color="auto" w:sz="4" w:space="0"/>
              <w:left w:val="nil"/>
              <w:right w:val="nil"/>
            </w:tcBorders>
            <w:vAlign w:val="bottom"/>
          </w:tcPr>
          <w:p w:rsidRPr="00E2402F" w:rsidR="00A5621C" w:rsidP="00A5621C" w:rsidRDefault="00A5621C" w14:paraId="7181311F" w14:textId="77777777">
            <w:pPr>
              <w:spacing w:after="0" w:line="240" w:lineRule="auto"/>
              <w:ind w:left="-15" w:firstLine="15"/>
              <w:jc w:val="right"/>
              <w:rPr>
                <w:rFonts w:eastAsia="Times New Roman" w:cs="Arial"/>
                <w:sz w:val="20"/>
                <w:szCs w:val="20"/>
              </w:rPr>
            </w:pPr>
          </w:p>
        </w:tc>
        <w:tc>
          <w:tcPr>
            <w:tcW w:w="2140" w:type="dxa"/>
            <w:gridSpan w:val="3"/>
            <w:tcBorders>
              <w:top w:val="single" w:color="auto" w:sz="4" w:space="0"/>
              <w:left w:val="nil"/>
              <w:right w:val="nil"/>
            </w:tcBorders>
            <w:vAlign w:val="bottom"/>
          </w:tcPr>
          <w:p w:rsidR="00A5621C" w:rsidP="00A5621C" w:rsidRDefault="00A5621C" w14:paraId="044676AA" w14:textId="77777777">
            <w:pPr>
              <w:spacing w:after="0" w:line="240" w:lineRule="auto"/>
              <w:jc w:val="right"/>
              <w:rPr>
                <w:rFonts w:eastAsia="Times New Roman" w:cs="Arial"/>
                <w:sz w:val="20"/>
                <w:szCs w:val="20"/>
              </w:rPr>
            </w:pPr>
          </w:p>
        </w:tc>
      </w:tr>
      <w:tr w:rsidRPr="009811FF" w:rsidR="00A5621C" w:rsidTr="001B216C" w14:paraId="5C3307D4" w14:textId="5111B98F">
        <w:trPr>
          <w:trHeight w:val="68"/>
          <w:jc w:val="center"/>
        </w:trPr>
        <w:tc>
          <w:tcPr>
            <w:tcW w:w="3969" w:type="dxa"/>
            <w:gridSpan w:val="3"/>
            <w:tcBorders>
              <w:top w:val="nil"/>
              <w:left w:val="nil"/>
              <w:bottom w:val="nil"/>
              <w:right w:val="nil"/>
            </w:tcBorders>
            <w:shd w:val="clear" w:color="auto" w:fill="auto"/>
            <w:noWrap/>
            <w:vAlign w:val="bottom"/>
            <w:hideMark/>
          </w:tcPr>
          <w:p w:rsidRPr="009811FF" w:rsidR="00A5621C" w:rsidP="00A5621C" w:rsidRDefault="00A5621C" w14:paraId="2371845D" w14:textId="77777777">
            <w:pPr>
              <w:spacing w:after="0" w:line="240" w:lineRule="auto"/>
              <w:rPr>
                <w:rFonts w:eastAsia="Times New Roman" w:cs="Arial"/>
                <w:b/>
                <w:bCs/>
                <w:caps/>
                <w:sz w:val="20"/>
                <w:szCs w:val="20"/>
              </w:rPr>
            </w:pPr>
            <w:r w:rsidRPr="009811FF">
              <w:rPr>
                <w:rFonts w:eastAsia="Times New Roman" w:cs="Arial"/>
                <w:b/>
                <w:bCs/>
                <w:caps/>
                <w:sz w:val="20"/>
                <w:szCs w:val="20"/>
              </w:rPr>
              <w:t>Operating Expenses</w:t>
            </w:r>
          </w:p>
        </w:tc>
        <w:tc>
          <w:tcPr>
            <w:tcW w:w="270" w:type="dxa"/>
            <w:tcBorders>
              <w:top w:val="nil"/>
              <w:left w:val="nil"/>
              <w:bottom w:val="nil"/>
              <w:right w:val="nil"/>
            </w:tcBorders>
            <w:shd w:val="clear" w:color="auto" w:fill="auto"/>
            <w:noWrap/>
            <w:vAlign w:val="bottom"/>
            <w:hideMark/>
          </w:tcPr>
          <w:p w:rsidRPr="009811FF" w:rsidR="00A5621C" w:rsidP="00A5621C" w:rsidRDefault="00A5621C" w14:paraId="54EF9C21"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07458E9C"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A5621C" w:rsidP="00A5621C" w:rsidRDefault="00A5621C" w14:paraId="127CAA60" w14:textId="77777777">
            <w:pPr>
              <w:spacing w:after="0" w:line="240" w:lineRule="auto"/>
              <w:jc w:val="center"/>
              <w:rPr>
                <w:rFonts w:eastAsia="Times New Roman" w:cs="Times New Roman"/>
                <w:sz w:val="20"/>
                <w:szCs w:val="20"/>
              </w:rPr>
            </w:pPr>
          </w:p>
        </w:tc>
        <w:tc>
          <w:tcPr>
            <w:tcW w:w="242" w:type="dxa"/>
            <w:tcBorders>
              <w:left w:val="nil"/>
              <w:bottom w:val="nil"/>
              <w:right w:val="nil"/>
            </w:tcBorders>
            <w:vAlign w:val="bottom"/>
          </w:tcPr>
          <w:p w:rsidRPr="009811FF" w:rsidR="00A5621C" w:rsidP="00A5621C" w:rsidRDefault="00A5621C" w14:paraId="5E817061" w14:textId="77777777">
            <w:pPr>
              <w:spacing w:after="0" w:line="240" w:lineRule="auto"/>
              <w:rPr>
                <w:rFonts w:eastAsia="Times New Roman" w:cs="Times New Roman"/>
                <w:sz w:val="20"/>
                <w:szCs w:val="20"/>
              </w:rPr>
            </w:pPr>
          </w:p>
        </w:tc>
        <w:tc>
          <w:tcPr>
            <w:tcW w:w="1789" w:type="dxa"/>
            <w:tcBorders>
              <w:left w:val="nil"/>
              <w:bottom w:val="nil"/>
              <w:right w:val="nil"/>
            </w:tcBorders>
            <w:vAlign w:val="bottom"/>
          </w:tcPr>
          <w:p w:rsidRPr="00E2402F" w:rsidR="00A5621C" w:rsidP="00A5621C" w:rsidRDefault="00A5621C" w14:paraId="26C12EF4" w14:textId="7C9C6A8B">
            <w:pPr>
              <w:spacing w:after="0" w:line="240" w:lineRule="auto"/>
              <w:rPr>
                <w:rFonts w:eastAsia="Times New Roman" w:cs="Times New Roman"/>
                <w:sz w:val="20"/>
                <w:szCs w:val="20"/>
              </w:rPr>
            </w:pPr>
          </w:p>
        </w:tc>
        <w:tc>
          <w:tcPr>
            <w:tcW w:w="2140" w:type="dxa"/>
            <w:gridSpan w:val="3"/>
            <w:tcBorders>
              <w:left w:val="nil"/>
              <w:bottom w:val="nil"/>
              <w:right w:val="nil"/>
            </w:tcBorders>
            <w:vAlign w:val="bottom"/>
          </w:tcPr>
          <w:p w:rsidRPr="009811FF" w:rsidR="00A5621C" w:rsidP="00A5621C" w:rsidRDefault="00A5621C" w14:paraId="30087DD7" w14:textId="77777777">
            <w:pPr>
              <w:spacing w:after="0" w:line="240" w:lineRule="auto"/>
              <w:rPr>
                <w:rFonts w:eastAsia="Times New Roman" w:cs="Times New Roman"/>
                <w:sz w:val="20"/>
                <w:szCs w:val="20"/>
              </w:rPr>
            </w:pPr>
          </w:p>
        </w:tc>
      </w:tr>
      <w:tr w:rsidRPr="009811FF" w:rsidR="00A5621C" w:rsidTr="001B216C" w14:paraId="1D705033" w14:textId="50D0613E">
        <w:trPr>
          <w:trHeight w:val="68"/>
          <w:jc w:val="center"/>
        </w:trPr>
        <w:tc>
          <w:tcPr>
            <w:tcW w:w="280" w:type="dxa"/>
            <w:tcBorders>
              <w:top w:val="nil"/>
              <w:left w:val="nil"/>
              <w:bottom w:val="nil"/>
              <w:right w:val="nil"/>
            </w:tcBorders>
            <w:shd w:val="clear" w:color="auto" w:fill="auto"/>
            <w:noWrap/>
            <w:vAlign w:val="bottom"/>
            <w:hideMark/>
          </w:tcPr>
          <w:p w:rsidRPr="009811FF" w:rsidR="00A5621C" w:rsidP="00A5621C" w:rsidRDefault="00A5621C" w14:paraId="2CC02AE8" w14:textId="77777777">
            <w:pPr>
              <w:spacing w:after="0" w:line="240" w:lineRule="auto"/>
              <w:rPr>
                <w:rFonts w:eastAsia="Times New Roman" w:cs="Times New Roman"/>
                <w:sz w:val="20"/>
                <w:szCs w:val="20"/>
              </w:rPr>
            </w:pPr>
          </w:p>
        </w:tc>
        <w:tc>
          <w:tcPr>
            <w:tcW w:w="3689" w:type="dxa"/>
            <w:gridSpan w:val="2"/>
            <w:tcBorders>
              <w:top w:val="nil"/>
              <w:left w:val="nil"/>
              <w:bottom w:val="nil"/>
              <w:right w:val="nil"/>
            </w:tcBorders>
            <w:shd w:val="clear" w:color="auto" w:fill="auto"/>
            <w:noWrap/>
            <w:vAlign w:val="bottom"/>
            <w:hideMark/>
          </w:tcPr>
          <w:p w:rsidRPr="009811FF" w:rsidR="00A5621C" w:rsidP="00A5621C" w:rsidRDefault="00A5621C" w14:paraId="633AC66B" w14:textId="7C68D632">
            <w:pPr>
              <w:spacing w:after="0" w:line="240" w:lineRule="auto"/>
              <w:rPr>
                <w:rFonts w:eastAsia="Times New Roman" w:cs="Arial"/>
                <w:sz w:val="20"/>
                <w:szCs w:val="20"/>
              </w:rPr>
            </w:pPr>
            <w:r w:rsidRPr="009811FF">
              <w:rPr>
                <w:rFonts w:eastAsia="Times New Roman" w:cs="Arial"/>
                <w:sz w:val="20"/>
                <w:szCs w:val="20"/>
              </w:rPr>
              <w:t>Advertising and promotion</w:t>
            </w:r>
          </w:p>
        </w:tc>
        <w:tc>
          <w:tcPr>
            <w:tcW w:w="270" w:type="dxa"/>
            <w:tcBorders>
              <w:top w:val="nil"/>
              <w:left w:val="nil"/>
              <w:bottom w:val="nil"/>
              <w:right w:val="nil"/>
            </w:tcBorders>
            <w:shd w:val="clear" w:color="auto" w:fill="auto"/>
            <w:noWrap/>
            <w:vAlign w:val="bottom"/>
            <w:hideMark/>
          </w:tcPr>
          <w:p w:rsidRPr="009811FF" w:rsidR="00A5621C" w:rsidP="00A5621C" w:rsidRDefault="00A5621C" w14:paraId="60DAE34A"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484E87B7"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A5621C" w:rsidP="00A5621C" w:rsidRDefault="00A5621C" w14:paraId="07B95EA9"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2A8290CC"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6DF9A65E" w14:textId="1E521C4E">
            <w:pPr>
              <w:spacing w:after="0" w:line="240" w:lineRule="auto"/>
              <w:jc w:val="right"/>
              <w:rPr>
                <w:rFonts w:eastAsia="Times New Roman" w:cs="Arial"/>
                <w:sz w:val="20"/>
                <w:szCs w:val="20"/>
              </w:rPr>
            </w:pPr>
            <w:r w:rsidRPr="002E3740">
              <w:rPr>
                <w:rFonts w:eastAsia="Times New Roman" w:cs="Arial"/>
                <w:sz w:val="20"/>
                <w:szCs w:val="20"/>
              </w:rPr>
              <w:t>32,482</w:t>
            </w:r>
          </w:p>
        </w:tc>
        <w:tc>
          <w:tcPr>
            <w:tcW w:w="2140" w:type="dxa"/>
            <w:gridSpan w:val="3"/>
            <w:tcBorders>
              <w:top w:val="nil"/>
              <w:left w:val="nil"/>
              <w:bottom w:val="nil"/>
              <w:right w:val="nil"/>
            </w:tcBorders>
            <w:vAlign w:val="bottom"/>
          </w:tcPr>
          <w:p w:rsidRPr="003E58DB" w:rsidR="00A5621C" w:rsidP="00A5621C" w:rsidRDefault="0098267E" w14:paraId="652F73F1" w14:textId="3FB1BD99">
            <w:pPr>
              <w:spacing w:after="0" w:line="240" w:lineRule="auto"/>
              <w:jc w:val="right"/>
              <w:rPr>
                <w:rFonts w:eastAsia="Times New Roman" w:cs="Arial"/>
                <w:sz w:val="20"/>
                <w:szCs w:val="20"/>
              </w:rPr>
            </w:pPr>
            <w:r w:rsidRPr="0098267E">
              <w:rPr>
                <w:rFonts w:eastAsia="Times New Roman" w:cs="Arial"/>
                <w:sz w:val="20"/>
                <w:szCs w:val="20"/>
              </w:rPr>
              <w:t>31,323</w:t>
            </w:r>
          </w:p>
        </w:tc>
      </w:tr>
      <w:tr w:rsidRPr="009811FF" w:rsidR="00A5621C" w:rsidTr="001B216C" w14:paraId="5FE31482" w14:textId="687FDE62">
        <w:trPr>
          <w:trHeight w:val="68"/>
          <w:jc w:val="center"/>
        </w:trPr>
        <w:tc>
          <w:tcPr>
            <w:tcW w:w="280" w:type="dxa"/>
            <w:tcBorders>
              <w:top w:val="nil"/>
              <w:left w:val="nil"/>
              <w:bottom w:val="nil"/>
              <w:right w:val="nil"/>
            </w:tcBorders>
            <w:shd w:val="clear" w:color="auto" w:fill="auto"/>
            <w:noWrap/>
            <w:vAlign w:val="bottom"/>
            <w:hideMark/>
          </w:tcPr>
          <w:p w:rsidRPr="009811FF" w:rsidR="00A5621C" w:rsidP="00A5621C" w:rsidRDefault="00A5621C" w14:paraId="78C1654D"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hideMark/>
          </w:tcPr>
          <w:p w:rsidRPr="009811FF" w:rsidR="00A5621C" w:rsidP="00A5621C" w:rsidRDefault="00A5621C" w14:paraId="2E5844B1" w14:textId="3C85BD57">
            <w:pPr>
              <w:spacing w:after="0" w:line="240" w:lineRule="auto"/>
              <w:rPr>
                <w:rFonts w:eastAsia="Times New Roman" w:cs="Arial"/>
                <w:sz w:val="20"/>
                <w:szCs w:val="20"/>
              </w:rPr>
            </w:pPr>
            <w:r w:rsidRPr="009811FF">
              <w:rPr>
                <w:rFonts w:eastAsia="Times New Roman" w:cs="Arial"/>
                <w:sz w:val="20"/>
                <w:szCs w:val="20"/>
              </w:rPr>
              <w:t>Amortization</w:t>
            </w:r>
          </w:p>
        </w:tc>
        <w:tc>
          <w:tcPr>
            <w:tcW w:w="270" w:type="dxa"/>
            <w:tcBorders>
              <w:top w:val="nil"/>
              <w:left w:val="nil"/>
              <w:bottom w:val="nil"/>
              <w:right w:val="nil"/>
            </w:tcBorders>
            <w:shd w:val="clear" w:color="auto" w:fill="auto"/>
            <w:noWrap/>
            <w:vAlign w:val="bottom"/>
            <w:hideMark/>
          </w:tcPr>
          <w:p w:rsidRPr="009811FF" w:rsidR="00A5621C" w:rsidP="00A5621C" w:rsidRDefault="00A5621C" w14:paraId="0B500EC0"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574AB8" w14:paraId="19528410" w14:textId="0361046C">
            <w:pPr>
              <w:spacing w:after="0" w:line="240" w:lineRule="auto"/>
              <w:jc w:val="center"/>
              <w:rPr>
                <w:rFonts w:eastAsia="Times New Roman" w:cs="Arial"/>
                <w:sz w:val="20"/>
                <w:szCs w:val="20"/>
              </w:rPr>
            </w:pPr>
            <w:r>
              <w:rPr>
                <w:rFonts w:eastAsia="Times New Roman" w:cs="Arial"/>
                <w:sz w:val="20"/>
                <w:szCs w:val="20"/>
              </w:rPr>
              <w:t>4</w:t>
            </w:r>
            <w:r w:rsidR="00A5621C">
              <w:rPr>
                <w:rFonts w:eastAsia="Times New Roman" w:cs="Arial"/>
                <w:sz w:val="20"/>
                <w:szCs w:val="20"/>
              </w:rPr>
              <w:t>,</w:t>
            </w:r>
            <w:r>
              <w:rPr>
                <w:rFonts w:eastAsia="Times New Roman" w:cs="Arial"/>
                <w:sz w:val="20"/>
                <w:szCs w:val="20"/>
              </w:rPr>
              <w:t>5</w:t>
            </w:r>
          </w:p>
        </w:tc>
        <w:tc>
          <w:tcPr>
            <w:tcW w:w="240" w:type="dxa"/>
            <w:tcBorders>
              <w:top w:val="nil"/>
              <w:left w:val="nil"/>
              <w:bottom w:val="nil"/>
              <w:right w:val="nil"/>
            </w:tcBorders>
            <w:shd w:val="clear" w:color="auto" w:fill="auto"/>
            <w:noWrap/>
            <w:vAlign w:val="bottom"/>
            <w:hideMark/>
          </w:tcPr>
          <w:p w:rsidRPr="009811FF" w:rsidR="00A5621C" w:rsidP="00A5621C" w:rsidRDefault="00A5621C" w14:paraId="0DA12904" w14:textId="77777777">
            <w:pPr>
              <w:spacing w:after="0" w:line="240" w:lineRule="auto"/>
              <w:jc w:val="center"/>
              <w:rPr>
                <w:rFonts w:eastAsia="Times New Roman" w:cs="Arial"/>
                <w:sz w:val="20"/>
                <w:szCs w:val="20"/>
              </w:rPr>
            </w:pPr>
          </w:p>
        </w:tc>
        <w:tc>
          <w:tcPr>
            <w:tcW w:w="242" w:type="dxa"/>
            <w:tcBorders>
              <w:top w:val="nil"/>
              <w:left w:val="nil"/>
              <w:bottom w:val="nil"/>
              <w:right w:val="nil"/>
            </w:tcBorders>
            <w:vAlign w:val="bottom"/>
          </w:tcPr>
          <w:p w:rsidRPr="009811FF" w:rsidR="00A5621C" w:rsidP="00A5621C" w:rsidRDefault="00A5621C" w14:paraId="2E12A986"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A5621C" w14:paraId="1CFE3925" w14:textId="361CD869">
            <w:pPr>
              <w:spacing w:after="0" w:line="240" w:lineRule="auto"/>
              <w:jc w:val="right"/>
              <w:rPr>
                <w:rFonts w:eastAsia="Times New Roman" w:cs="Arial"/>
                <w:sz w:val="20"/>
                <w:szCs w:val="20"/>
              </w:rPr>
            </w:pPr>
            <w:r w:rsidRPr="00E2402F">
              <w:rPr>
                <w:rFonts w:eastAsia="Times New Roman" w:cs="Arial"/>
                <w:sz w:val="20"/>
                <w:szCs w:val="20"/>
              </w:rPr>
              <w:t xml:space="preserve">     </w:t>
            </w:r>
            <w:r w:rsidRPr="00E2402F" w:rsidR="005B6A96">
              <w:rPr>
                <w:rFonts w:eastAsia="Times New Roman" w:cs="Arial"/>
                <w:sz w:val="20"/>
                <w:szCs w:val="20"/>
              </w:rPr>
              <w:t xml:space="preserve"> </w:t>
            </w:r>
            <w:r w:rsidRPr="002E3740" w:rsidR="002E3740">
              <w:rPr>
                <w:rFonts w:eastAsia="Times New Roman" w:cs="Arial"/>
                <w:sz w:val="20"/>
                <w:szCs w:val="20"/>
              </w:rPr>
              <w:t xml:space="preserve"> 213,511</w:t>
            </w:r>
          </w:p>
        </w:tc>
        <w:tc>
          <w:tcPr>
            <w:tcW w:w="2140" w:type="dxa"/>
            <w:gridSpan w:val="3"/>
            <w:tcBorders>
              <w:top w:val="nil"/>
              <w:left w:val="nil"/>
              <w:bottom w:val="nil"/>
              <w:right w:val="nil"/>
            </w:tcBorders>
            <w:vAlign w:val="bottom"/>
          </w:tcPr>
          <w:p w:rsidRPr="003E58DB" w:rsidR="00A5621C" w:rsidP="00A5621C" w:rsidRDefault="0098267E" w14:paraId="0C833CC8" w14:textId="2D3CD596">
            <w:pPr>
              <w:spacing w:after="0" w:line="240" w:lineRule="auto"/>
              <w:jc w:val="right"/>
              <w:rPr>
                <w:rFonts w:eastAsia="Times New Roman" w:cs="Arial"/>
                <w:sz w:val="20"/>
                <w:szCs w:val="20"/>
              </w:rPr>
            </w:pPr>
            <w:r w:rsidRPr="0098267E">
              <w:rPr>
                <w:rFonts w:eastAsia="Times New Roman" w:cs="Arial"/>
                <w:sz w:val="20"/>
                <w:szCs w:val="20"/>
              </w:rPr>
              <w:t>135,141</w:t>
            </w:r>
          </w:p>
        </w:tc>
      </w:tr>
      <w:tr w:rsidRPr="009811FF" w:rsidR="0040735C" w:rsidTr="001B216C" w14:paraId="5B3AFA75" w14:textId="77777777">
        <w:trPr>
          <w:trHeight w:val="68"/>
          <w:jc w:val="center"/>
        </w:trPr>
        <w:tc>
          <w:tcPr>
            <w:tcW w:w="280" w:type="dxa"/>
            <w:tcBorders>
              <w:top w:val="nil"/>
              <w:left w:val="nil"/>
              <w:bottom w:val="nil"/>
              <w:right w:val="nil"/>
            </w:tcBorders>
            <w:shd w:val="clear" w:color="auto" w:fill="auto"/>
            <w:noWrap/>
            <w:vAlign w:val="bottom"/>
          </w:tcPr>
          <w:p w:rsidRPr="009811FF" w:rsidR="0040735C" w:rsidP="00A5621C" w:rsidRDefault="0040735C" w14:paraId="304E52BB"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tcPr>
          <w:p w:rsidRPr="009811FF" w:rsidR="0040735C" w:rsidP="00A5621C" w:rsidRDefault="00E34ACC" w14:paraId="47C89431" w14:textId="7E688B39">
            <w:pPr>
              <w:spacing w:after="0" w:line="240" w:lineRule="auto"/>
              <w:rPr>
                <w:rFonts w:eastAsia="Times New Roman" w:cs="Arial"/>
                <w:sz w:val="20"/>
                <w:szCs w:val="20"/>
              </w:rPr>
            </w:pPr>
            <w:r>
              <w:rPr>
                <w:rFonts w:eastAsia="Times New Roman" w:cs="Arial"/>
                <w:sz w:val="20"/>
                <w:szCs w:val="20"/>
              </w:rPr>
              <w:t>Accretion</w:t>
            </w:r>
          </w:p>
        </w:tc>
        <w:tc>
          <w:tcPr>
            <w:tcW w:w="270" w:type="dxa"/>
            <w:tcBorders>
              <w:top w:val="nil"/>
              <w:left w:val="nil"/>
              <w:bottom w:val="nil"/>
              <w:right w:val="nil"/>
            </w:tcBorders>
            <w:shd w:val="clear" w:color="auto" w:fill="auto"/>
            <w:noWrap/>
            <w:vAlign w:val="bottom"/>
          </w:tcPr>
          <w:p w:rsidRPr="009811FF" w:rsidR="0040735C" w:rsidP="00A5621C" w:rsidRDefault="0040735C" w14:paraId="74EA07D8"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0040735C" w:rsidP="00A5621C" w:rsidRDefault="00574AB8" w14:paraId="513BE6D3" w14:textId="02D0A498">
            <w:pPr>
              <w:spacing w:after="0" w:line="240" w:lineRule="auto"/>
              <w:jc w:val="center"/>
              <w:rPr>
                <w:rFonts w:eastAsia="Times New Roman" w:cs="Arial"/>
                <w:sz w:val="20"/>
                <w:szCs w:val="20"/>
              </w:rPr>
            </w:pPr>
            <w:r>
              <w:rPr>
                <w:rFonts w:eastAsia="Times New Roman" w:cs="Arial"/>
                <w:sz w:val="20"/>
                <w:szCs w:val="20"/>
              </w:rPr>
              <w:t>14</w:t>
            </w:r>
          </w:p>
        </w:tc>
        <w:tc>
          <w:tcPr>
            <w:tcW w:w="240" w:type="dxa"/>
            <w:tcBorders>
              <w:top w:val="nil"/>
              <w:left w:val="nil"/>
              <w:bottom w:val="nil"/>
              <w:right w:val="nil"/>
            </w:tcBorders>
            <w:shd w:val="clear" w:color="auto" w:fill="auto"/>
            <w:noWrap/>
            <w:vAlign w:val="bottom"/>
          </w:tcPr>
          <w:p w:rsidRPr="009811FF" w:rsidR="0040735C" w:rsidP="00A5621C" w:rsidRDefault="0040735C" w14:paraId="02130226" w14:textId="77777777">
            <w:pPr>
              <w:spacing w:after="0" w:line="240" w:lineRule="auto"/>
              <w:jc w:val="center"/>
              <w:rPr>
                <w:rFonts w:eastAsia="Times New Roman" w:cs="Arial"/>
                <w:sz w:val="20"/>
                <w:szCs w:val="20"/>
              </w:rPr>
            </w:pPr>
          </w:p>
        </w:tc>
        <w:tc>
          <w:tcPr>
            <w:tcW w:w="242" w:type="dxa"/>
            <w:tcBorders>
              <w:top w:val="nil"/>
              <w:left w:val="nil"/>
              <w:bottom w:val="nil"/>
              <w:right w:val="nil"/>
            </w:tcBorders>
            <w:vAlign w:val="bottom"/>
          </w:tcPr>
          <w:p w:rsidRPr="009811FF" w:rsidR="0040735C" w:rsidP="00A5621C" w:rsidRDefault="0040735C" w14:paraId="2E4628F3"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40735C" w:rsidP="00A5621C" w:rsidRDefault="002E3740" w14:paraId="549DAE25" w14:textId="6651FD77">
            <w:pPr>
              <w:spacing w:after="0" w:line="240" w:lineRule="auto"/>
              <w:jc w:val="right"/>
              <w:rPr>
                <w:rFonts w:eastAsia="Times New Roman" w:cs="Arial"/>
                <w:sz w:val="20"/>
                <w:szCs w:val="20"/>
              </w:rPr>
            </w:pPr>
            <w:r w:rsidRPr="002E3740">
              <w:rPr>
                <w:rFonts w:eastAsia="Times New Roman" w:cs="Arial"/>
                <w:sz w:val="20"/>
                <w:szCs w:val="20"/>
              </w:rPr>
              <w:t>12,067</w:t>
            </w:r>
          </w:p>
        </w:tc>
        <w:tc>
          <w:tcPr>
            <w:tcW w:w="2140" w:type="dxa"/>
            <w:gridSpan w:val="3"/>
            <w:tcBorders>
              <w:top w:val="nil"/>
              <w:left w:val="nil"/>
              <w:bottom w:val="nil"/>
              <w:right w:val="nil"/>
            </w:tcBorders>
            <w:vAlign w:val="bottom"/>
          </w:tcPr>
          <w:p w:rsidR="0040735C" w:rsidP="00A5621C" w:rsidRDefault="00C47FA6" w14:paraId="402EB74E" w14:textId="29BA1C12">
            <w:pPr>
              <w:spacing w:after="0" w:line="240" w:lineRule="auto"/>
              <w:jc w:val="right"/>
              <w:rPr>
                <w:rFonts w:eastAsia="Times New Roman" w:cs="Arial"/>
                <w:sz w:val="20"/>
                <w:szCs w:val="20"/>
              </w:rPr>
            </w:pPr>
            <w:r>
              <w:rPr>
                <w:rFonts w:eastAsia="Times New Roman" w:cs="Arial"/>
                <w:sz w:val="20"/>
                <w:szCs w:val="20"/>
              </w:rPr>
              <w:t>-</w:t>
            </w:r>
          </w:p>
        </w:tc>
      </w:tr>
      <w:tr w:rsidRPr="009811FF" w:rsidR="00A5621C" w:rsidTr="001B216C" w14:paraId="6BE39559" w14:textId="21BF7CB4">
        <w:trPr>
          <w:trHeight w:val="68"/>
          <w:jc w:val="center"/>
        </w:trPr>
        <w:tc>
          <w:tcPr>
            <w:tcW w:w="280" w:type="dxa"/>
            <w:tcBorders>
              <w:top w:val="nil"/>
              <w:left w:val="nil"/>
              <w:bottom w:val="nil"/>
              <w:right w:val="nil"/>
            </w:tcBorders>
            <w:shd w:val="clear" w:color="auto" w:fill="auto"/>
            <w:noWrap/>
            <w:vAlign w:val="bottom"/>
          </w:tcPr>
          <w:p w:rsidRPr="009811FF" w:rsidR="00A5621C" w:rsidP="00A5621C" w:rsidRDefault="00A5621C" w14:paraId="2942A1F3"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tcPr>
          <w:p w:rsidRPr="009811FF" w:rsidR="00A5621C" w:rsidP="00A5621C" w:rsidRDefault="00A5621C" w14:paraId="7C4BB640" w14:textId="0D2F80B4">
            <w:pPr>
              <w:spacing w:after="0" w:line="240" w:lineRule="auto"/>
              <w:rPr>
                <w:rFonts w:eastAsia="Times New Roman" w:cs="Arial"/>
                <w:sz w:val="20"/>
                <w:szCs w:val="20"/>
              </w:rPr>
            </w:pPr>
            <w:r w:rsidRPr="009811FF">
              <w:rPr>
                <w:rFonts w:eastAsia="Times New Roman" w:cs="Arial"/>
                <w:sz w:val="20"/>
                <w:szCs w:val="20"/>
              </w:rPr>
              <w:t>Interest</w:t>
            </w:r>
          </w:p>
        </w:tc>
        <w:tc>
          <w:tcPr>
            <w:tcW w:w="270" w:type="dxa"/>
            <w:tcBorders>
              <w:top w:val="nil"/>
              <w:left w:val="nil"/>
              <w:bottom w:val="nil"/>
              <w:right w:val="nil"/>
            </w:tcBorders>
            <w:shd w:val="clear" w:color="auto" w:fill="auto"/>
            <w:noWrap/>
            <w:vAlign w:val="bottom"/>
          </w:tcPr>
          <w:p w:rsidRPr="009811FF" w:rsidR="00A5621C" w:rsidP="00A5621C" w:rsidRDefault="00A5621C" w14:paraId="7F9BA052"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574AB8" w14:paraId="1062595C" w14:textId="57981E59">
            <w:pPr>
              <w:spacing w:after="0" w:line="240" w:lineRule="auto"/>
              <w:jc w:val="center"/>
              <w:rPr>
                <w:rFonts w:eastAsia="Times New Roman" w:cs="Times New Roman"/>
                <w:sz w:val="20"/>
                <w:szCs w:val="20"/>
              </w:rPr>
            </w:pPr>
            <w:r>
              <w:rPr>
                <w:rFonts w:eastAsia="Times New Roman" w:cs="Times New Roman"/>
                <w:sz w:val="20"/>
                <w:szCs w:val="20"/>
              </w:rPr>
              <w:t>5</w:t>
            </w:r>
            <w:r w:rsidR="00A5621C">
              <w:rPr>
                <w:rFonts w:eastAsia="Times New Roman" w:cs="Times New Roman"/>
                <w:sz w:val="20"/>
                <w:szCs w:val="20"/>
              </w:rPr>
              <w:t>,</w:t>
            </w:r>
            <w:r>
              <w:rPr>
                <w:rFonts w:eastAsia="Times New Roman" w:cs="Times New Roman"/>
                <w:sz w:val="20"/>
                <w:szCs w:val="20"/>
              </w:rPr>
              <w:t>8</w:t>
            </w:r>
            <w:r w:rsidR="00A5621C">
              <w:rPr>
                <w:rFonts w:eastAsia="Times New Roman" w:cs="Times New Roman"/>
                <w:sz w:val="20"/>
                <w:szCs w:val="20"/>
              </w:rPr>
              <w:t>,1</w:t>
            </w:r>
            <w:r>
              <w:rPr>
                <w:rFonts w:eastAsia="Times New Roman" w:cs="Times New Roman"/>
                <w:sz w:val="20"/>
                <w:szCs w:val="20"/>
              </w:rPr>
              <w:t>4</w:t>
            </w:r>
          </w:p>
        </w:tc>
        <w:tc>
          <w:tcPr>
            <w:tcW w:w="240" w:type="dxa"/>
            <w:tcBorders>
              <w:top w:val="nil"/>
              <w:left w:val="nil"/>
              <w:bottom w:val="nil"/>
              <w:right w:val="nil"/>
            </w:tcBorders>
            <w:shd w:val="clear" w:color="auto" w:fill="auto"/>
            <w:noWrap/>
            <w:vAlign w:val="bottom"/>
          </w:tcPr>
          <w:p w:rsidRPr="009811FF" w:rsidR="00A5621C" w:rsidP="00A5621C" w:rsidRDefault="00A5621C" w14:paraId="280AE3BB"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44CF5772"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615A9A70" w14:textId="7106ABBB">
            <w:pPr>
              <w:spacing w:after="0" w:line="240" w:lineRule="auto"/>
              <w:jc w:val="right"/>
              <w:rPr>
                <w:rFonts w:eastAsia="Times New Roman" w:cs="Arial"/>
                <w:sz w:val="20"/>
                <w:szCs w:val="20"/>
              </w:rPr>
            </w:pPr>
            <w:r w:rsidRPr="002E3740">
              <w:rPr>
                <w:rFonts w:eastAsia="Times New Roman" w:cs="Arial"/>
                <w:sz w:val="20"/>
                <w:szCs w:val="20"/>
              </w:rPr>
              <w:t>183,792</w:t>
            </w:r>
          </w:p>
        </w:tc>
        <w:tc>
          <w:tcPr>
            <w:tcW w:w="2140" w:type="dxa"/>
            <w:gridSpan w:val="3"/>
            <w:tcBorders>
              <w:top w:val="nil"/>
              <w:left w:val="nil"/>
              <w:bottom w:val="nil"/>
              <w:right w:val="nil"/>
            </w:tcBorders>
            <w:vAlign w:val="bottom"/>
          </w:tcPr>
          <w:p w:rsidRPr="003E58DB" w:rsidR="00A5621C" w:rsidP="00A5621C" w:rsidRDefault="0098267E" w14:paraId="4A1FDA22" w14:textId="3CF73881">
            <w:pPr>
              <w:spacing w:after="0" w:line="240" w:lineRule="auto"/>
              <w:jc w:val="right"/>
              <w:rPr>
                <w:rFonts w:eastAsia="Times New Roman" w:cs="Arial"/>
                <w:sz w:val="20"/>
                <w:szCs w:val="20"/>
              </w:rPr>
            </w:pPr>
            <w:r w:rsidRPr="0098267E">
              <w:rPr>
                <w:rFonts w:eastAsia="Times New Roman" w:cs="Arial"/>
                <w:sz w:val="20"/>
                <w:szCs w:val="20"/>
              </w:rPr>
              <w:t>117,399</w:t>
            </w:r>
          </w:p>
        </w:tc>
      </w:tr>
      <w:tr w:rsidRPr="009811FF" w:rsidR="00A5621C" w:rsidTr="001B216C" w14:paraId="70E4B96D" w14:textId="430034E6">
        <w:trPr>
          <w:trHeight w:val="68"/>
          <w:jc w:val="center"/>
        </w:trPr>
        <w:tc>
          <w:tcPr>
            <w:tcW w:w="280" w:type="dxa"/>
            <w:tcBorders>
              <w:top w:val="nil"/>
              <w:left w:val="nil"/>
              <w:bottom w:val="nil"/>
              <w:right w:val="nil"/>
            </w:tcBorders>
            <w:shd w:val="clear" w:color="auto" w:fill="auto"/>
            <w:noWrap/>
            <w:vAlign w:val="bottom"/>
            <w:hideMark/>
          </w:tcPr>
          <w:p w:rsidRPr="009811FF" w:rsidR="00A5621C" w:rsidP="00A5621C" w:rsidRDefault="00A5621C" w14:paraId="2596B7CA"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hideMark/>
          </w:tcPr>
          <w:p w:rsidRPr="009811FF" w:rsidR="00A5621C" w:rsidP="00A5621C" w:rsidRDefault="00A5621C" w14:paraId="22157DD3" w14:textId="4B4F2B43">
            <w:pPr>
              <w:spacing w:after="0" w:line="240" w:lineRule="auto"/>
              <w:rPr>
                <w:rFonts w:eastAsia="Times New Roman" w:cs="Arial"/>
                <w:sz w:val="20"/>
                <w:szCs w:val="20"/>
              </w:rPr>
            </w:pPr>
            <w:r>
              <w:rPr>
                <w:rFonts w:eastAsia="Times New Roman" w:cs="Arial"/>
                <w:sz w:val="20"/>
                <w:szCs w:val="20"/>
              </w:rPr>
              <w:t>Occupancy cost</w:t>
            </w:r>
          </w:p>
        </w:tc>
        <w:tc>
          <w:tcPr>
            <w:tcW w:w="270" w:type="dxa"/>
            <w:tcBorders>
              <w:top w:val="nil"/>
              <w:left w:val="nil"/>
              <w:bottom w:val="nil"/>
              <w:right w:val="nil"/>
            </w:tcBorders>
            <w:shd w:val="clear" w:color="auto" w:fill="auto"/>
            <w:noWrap/>
            <w:vAlign w:val="bottom"/>
            <w:hideMark/>
          </w:tcPr>
          <w:p w:rsidRPr="009811FF" w:rsidR="00A5621C" w:rsidP="00A5621C" w:rsidRDefault="00A5621C" w14:paraId="2D88DF65"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76EEF410"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A5621C" w:rsidP="00A5621C" w:rsidRDefault="00A5621C" w14:paraId="481609DD"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64F96A1A"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4F68572A" w14:textId="08EDE17C">
            <w:pPr>
              <w:spacing w:after="0" w:line="240" w:lineRule="auto"/>
              <w:jc w:val="right"/>
              <w:rPr>
                <w:rFonts w:eastAsia="Times New Roman" w:cs="Arial"/>
                <w:sz w:val="20"/>
                <w:szCs w:val="20"/>
              </w:rPr>
            </w:pPr>
            <w:r w:rsidRPr="002E3740">
              <w:rPr>
                <w:rFonts w:eastAsia="Times New Roman" w:cs="Arial"/>
                <w:sz w:val="20"/>
                <w:szCs w:val="20"/>
              </w:rPr>
              <w:t>175,044</w:t>
            </w:r>
          </w:p>
        </w:tc>
        <w:tc>
          <w:tcPr>
            <w:tcW w:w="2140" w:type="dxa"/>
            <w:gridSpan w:val="3"/>
            <w:tcBorders>
              <w:top w:val="nil"/>
              <w:left w:val="nil"/>
              <w:bottom w:val="nil"/>
              <w:right w:val="nil"/>
            </w:tcBorders>
            <w:vAlign w:val="bottom"/>
          </w:tcPr>
          <w:p w:rsidRPr="003E58DB" w:rsidR="00A5621C" w:rsidP="00A5621C" w:rsidRDefault="0098267E" w14:paraId="79FA40A1" w14:textId="659F7B17">
            <w:pPr>
              <w:spacing w:after="0" w:line="240" w:lineRule="auto"/>
              <w:jc w:val="right"/>
              <w:rPr>
                <w:rFonts w:eastAsia="Times New Roman" w:cs="Arial"/>
                <w:sz w:val="20"/>
                <w:szCs w:val="20"/>
              </w:rPr>
            </w:pPr>
            <w:r w:rsidRPr="0098267E">
              <w:rPr>
                <w:rFonts w:eastAsia="Times New Roman" w:cs="Arial"/>
                <w:sz w:val="20"/>
                <w:szCs w:val="20"/>
              </w:rPr>
              <w:t>126,075</w:t>
            </w:r>
          </w:p>
        </w:tc>
      </w:tr>
      <w:tr w:rsidRPr="009811FF" w:rsidR="00A5621C" w:rsidTr="001B216C" w14:paraId="58578F91" w14:textId="108E61F8">
        <w:trPr>
          <w:trHeight w:val="68"/>
          <w:jc w:val="center"/>
        </w:trPr>
        <w:tc>
          <w:tcPr>
            <w:tcW w:w="280" w:type="dxa"/>
            <w:tcBorders>
              <w:top w:val="nil"/>
              <w:left w:val="nil"/>
              <w:bottom w:val="nil"/>
              <w:right w:val="nil"/>
            </w:tcBorders>
            <w:shd w:val="clear" w:color="auto" w:fill="auto"/>
            <w:noWrap/>
            <w:vAlign w:val="bottom"/>
            <w:hideMark/>
          </w:tcPr>
          <w:p w:rsidRPr="009811FF" w:rsidR="00A5621C" w:rsidP="00A5621C" w:rsidRDefault="00A5621C" w14:paraId="11AA7C44"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hideMark/>
          </w:tcPr>
          <w:p w:rsidRPr="009811FF" w:rsidR="00A5621C" w:rsidP="00A5621C" w:rsidRDefault="00A5621C" w14:paraId="546E054F" w14:textId="0449292D">
            <w:pPr>
              <w:spacing w:after="0" w:line="240" w:lineRule="auto"/>
              <w:rPr>
                <w:rFonts w:eastAsia="Times New Roman" w:cs="Arial"/>
                <w:sz w:val="20"/>
                <w:szCs w:val="20"/>
              </w:rPr>
            </w:pPr>
            <w:r w:rsidRPr="009811FF">
              <w:rPr>
                <w:rFonts w:eastAsia="Times New Roman" w:cs="Arial"/>
                <w:sz w:val="20"/>
                <w:szCs w:val="20"/>
              </w:rPr>
              <w:t>Office and miscellaneous</w:t>
            </w:r>
          </w:p>
        </w:tc>
        <w:tc>
          <w:tcPr>
            <w:tcW w:w="270" w:type="dxa"/>
            <w:tcBorders>
              <w:top w:val="nil"/>
              <w:left w:val="nil"/>
              <w:bottom w:val="nil"/>
              <w:right w:val="nil"/>
            </w:tcBorders>
            <w:shd w:val="clear" w:color="auto" w:fill="auto"/>
            <w:noWrap/>
            <w:vAlign w:val="bottom"/>
            <w:hideMark/>
          </w:tcPr>
          <w:p w:rsidRPr="009811FF" w:rsidR="00A5621C" w:rsidP="00A5621C" w:rsidRDefault="00A5621C" w14:paraId="1BCE81EA"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5C5ABC28"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A5621C" w:rsidP="00A5621C" w:rsidRDefault="00A5621C" w14:paraId="1FF135AE"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716ECB34"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4276884B" w14:textId="13A6DE02">
            <w:pPr>
              <w:spacing w:after="0" w:line="240" w:lineRule="auto"/>
              <w:jc w:val="right"/>
              <w:rPr>
                <w:rFonts w:eastAsia="Times New Roman" w:cs="Arial"/>
                <w:sz w:val="20"/>
                <w:szCs w:val="20"/>
              </w:rPr>
            </w:pPr>
            <w:r w:rsidRPr="002E3740">
              <w:rPr>
                <w:rFonts w:eastAsia="Times New Roman" w:cs="Arial"/>
                <w:sz w:val="20"/>
                <w:szCs w:val="20"/>
              </w:rPr>
              <w:t>59,646</w:t>
            </w:r>
          </w:p>
        </w:tc>
        <w:tc>
          <w:tcPr>
            <w:tcW w:w="2140" w:type="dxa"/>
            <w:gridSpan w:val="3"/>
            <w:tcBorders>
              <w:top w:val="nil"/>
              <w:left w:val="nil"/>
              <w:bottom w:val="nil"/>
              <w:right w:val="nil"/>
            </w:tcBorders>
            <w:vAlign w:val="bottom"/>
          </w:tcPr>
          <w:p w:rsidRPr="003E58DB" w:rsidR="00A5621C" w:rsidP="00A5621C" w:rsidRDefault="0098267E" w14:paraId="415115C6" w14:textId="3B662951">
            <w:pPr>
              <w:spacing w:after="0" w:line="240" w:lineRule="auto"/>
              <w:jc w:val="right"/>
              <w:rPr>
                <w:rFonts w:eastAsia="Times New Roman" w:cs="Arial"/>
                <w:sz w:val="20"/>
                <w:szCs w:val="20"/>
              </w:rPr>
            </w:pPr>
            <w:r w:rsidRPr="0098267E">
              <w:rPr>
                <w:rFonts w:eastAsia="Times New Roman" w:cs="Arial"/>
                <w:sz w:val="20"/>
                <w:szCs w:val="20"/>
              </w:rPr>
              <w:t>44,078</w:t>
            </w:r>
          </w:p>
        </w:tc>
      </w:tr>
      <w:tr w:rsidRPr="009811FF" w:rsidR="00A5621C" w:rsidTr="001B216C" w14:paraId="40A75999" w14:textId="5EBD2CFC">
        <w:trPr>
          <w:trHeight w:val="68"/>
          <w:jc w:val="center"/>
        </w:trPr>
        <w:tc>
          <w:tcPr>
            <w:tcW w:w="280" w:type="dxa"/>
            <w:tcBorders>
              <w:top w:val="nil"/>
              <w:left w:val="nil"/>
              <w:bottom w:val="nil"/>
              <w:right w:val="nil"/>
            </w:tcBorders>
            <w:shd w:val="clear" w:color="auto" w:fill="auto"/>
            <w:noWrap/>
            <w:vAlign w:val="bottom"/>
          </w:tcPr>
          <w:p w:rsidRPr="009811FF" w:rsidR="00A5621C" w:rsidP="00A5621C" w:rsidRDefault="00A5621C" w14:paraId="72274957"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tcPr>
          <w:p w:rsidRPr="009811FF" w:rsidR="00A5621C" w:rsidP="00A5621C" w:rsidRDefault="00A5621C" w14:paraId="68358537" w14:textId="4B347446">
            <w:pPr>
              <w:spacing w:after="0" w:line="240" w:lineRule="auto"/>
              <w:rPr>
                <w:rFonts w:eastAsia="Times New Roman" w:cs="Arial"/>
                <w:sz w:val="20"/>
                <w:szCs w:val="20"/>
              </w:rPr>
            </w:pPr>
            <w:r w:rsidRPr="009811FF">
              <w:rPr>
                <w:rFonts w:eastAsia="Times New Roman" w:cs="Arial"/>
                <w:sz w:val="20"/>
                <w:szCs w:val="20"/>
              </w:rPr>
              <w:t>Professional fees</w:t>
            </w:r>
          </w:p>
        </w:tc>
        <w:tc>
          <w:tcPr>
            <w:tcW w:w="270" w:type="dxa"/>
            <w:tcBorders>
              <w:top w:val="nil"/>
              <w:left w:val="nil"/>
              <w:bottom w:val="nil"/>
              <w:right w:val="nil"/>
            </w:tcBorders>
            <w:shd w:val="clear" w:color="auto" w:fill="auto"/>
            <w:noWrap/>
            <w:vAlign w:val="bottom"/>
          </w:tcPr>
          <w:p w:rsidRPr="009811FF" w:rsidR="00A5621C" w:rsidP="00A5621C" w:rsidRDefault="00A5621C" w14:paraId="68447D7F"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268F6E45"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67860D94"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1CC3CFAB"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1F0291FD" w14:textId="4C0A9C09">
            <w:pPr>
              <w:spacing w:after="0" w:line="240" w:lineRule="auto"/>
              <w:jc w:val="right"/>
              <w:rPr>
                <w:rFonts w:eastAsia="Times New Roman" w:cs="Arial"/>
                <w:sz w:val="20"/>
                <w:szCs w:val="20"/>
              </w:rPr>
            </w:pPr>
            <w:r w:rsidRPr="002E3740">
              <w:rPr>
                <w:rFonts w:eastAsia="Times New Roman" w:cs="Arial"/>
                <w:sz w:val="20"/>
                <w:szCs w:val="20"/>
              </w:rPr>
              <w:t>553,950</w:t>
            </w:r>
          </w:p>
        </w:tc>
        <w:tc>
          <w:tcPr>
            <w:tcW w:w="2140" w:type="dxa"/>
            <w:gridSpan w:val="3"/>
            <w:tcBorders>
              <w:top w:val="nil"/>
              <w:left w:val="nil"/>
              <w:bottom w:val="nil"/>
              <w:right w:val="nil"/>
            </w:tcBorders>
            <w:vAlign w:val="bottom"/>
          </w:tcPr>
          <w:p w:rsidRPr="003E58DB" w:rsidR="00A5621C" w:rsidP="00A5621C" w:rsidRDefault="0098267E" w14:paraId="1A73BA82" w14:textId="2D818002">
            <w:pPr>
              <w:spacing w:after="0" w:line="240" w:lineRule="auto"/>
              <w:jc w:val="right"/>
              <w:rPr>
                <w:rFonts w:eastAsia="Times New Roman" w:cs="Arial"/>
                <w:sz w:val="20"/>
                <w:szCs w:val="20"/>
              </w:rPr>
            </w:pPr>
            <w:r w:rsidRPr="0098267E">
              <w:rPr>
                <w:rFonts w:eastAsia="Times New Roman" w:cs="Arial"/>
                <w:sz w:val="20"/>
                <w:szCs w:val="20"/>
              </w:rPr>
              <w:t>174,816</w:t>
            </w:r>
          </w:p>
        </w:tc>
      </w:tr>
      <w:tr w:rsidRPr="009811FF" w:rsidR="00A5621C" w:rsidTr="001B216C" w14:paraId="76F14224" w14:textId="64C6C379">
        <w:trPr>
          <w:trHeight w:val="68"/>
          <w:jc w:val="center"/>
        </w:trPr>
        <w:tc>
          <w:tcPr>
            <w:tcW w:w="280" w:type="dxa"/>
            <w:tcBorders>
              <w:top w:val="nil"/>
              <w:left w:val="nil"/>
              <w:bottom w:val="nil"/>
              <w:right w:val="nil"/>
            </w:tcBorders>
            <w:shd w:val="clear" w:color="auto" w:fill="auto"/>
            <w:noWrap/>
            <w:vAlign w:val="bottom"/>
          </w:tcPr>
          <w:p w:rsidRPr="009811FF" w:rsidR="00A5621C" w:rsidP="00A5621C" w:rsidRDefault="00A5621C" w14:paraId="7445A586"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tcPr>
          <w:p w:rsidRPr="009811FF" w:rsidR="00A5621C" w:rsidP="00A5621C" w:rsidRDefault="00A5621C" w14:paraId="2EEBF4E0" w14:textId="3AE75C65">
            <w:pPr>
              <w:spacing w:after="0" w:line="240" w:lineRule="auto"/>
              <w:rPr>
                <w:rFonts w:eastAsia="Times New Roman" w:cs="Arial"/>
                <w:sz w:val="20"/>
                <w:szCs w:val="20"/>
              </w:rPr>
            </w:pPr>
            <w:r w:rsidRPr="009811FF">
              <w:rPr>
                <w:rFonts w:eastAsia="Times New Roman" w:cs="Arial"/>
                <w:sz w:val="20"/>
                <w:szCs w:val="20"/>
              </w:rPr>
              <w:t>Salaries and benefits</w:t>
            </w:r>
          </w:p>
        </w:tc>
        <w:tc>
          <w:tcPr>
            <w:tcW w:w="270" w:type="dxa"/>
            <w:tcBorders>
              <w:top w:val="nil"/>
              <w:left w:val="nil"/>
              <w:bottom w:val="nil"/>
              <w:right w:val="nil"/>
            </w:tcBorders>
            <w:shd w:val="clear" w:color="auto" w:fill="auto"/>
            <w:noWrap/>
            <w:vAlign w:val="bottom"/>
          </w:tcPr>
          <w:p w:rsidRPr="009811FF" w:rsidR="00A5621C" w:rsidP="00A5621C" w:rsidRDefault="00A5621C" w14:paraId="2D1DFE22"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574AB8" w14:paraId="72AB2023" w14:textId="5151795B">
            <w:pPr>
              <w:spacing w:after="0" w:line="240" w:lineRule="auto"/>
              <w:jc w:val="center"/>
              <w:rPr>
                <w:rFonts w:eastAsia="Times New Roman" w:cs="Times New Roman"/>
                <w:sz w:val="20"/>
                <w:szCs w:val="20"/>
              </w:rPr>
            </w:pPr>
            <w:r>
              <w:rPr>
                <w:rFonts w:eastAsia="Times New Roman" w:cs="Times New Roman"/>
                <w:sz w:val="20"/>
                <w:szCs w:val="20"/>
              </w:rPr>
              <w:t>12</w:t>
            </w:r>
          </w:p>
        </w:tc>
        <w:tc>
          <w:tcPr>
            <w:tcW w:w="240" w:type="dxa"/>
            <w:tcBorders>
              <w:top w:val="nil"/>
              <w:left w:val="nil"/>
              <w:bottom w:val="nil"/>
              <w:right w:val="nil"/>
            </w:tcBorders>
            <w:shd w:val="clear" w:color="auto" w:fill="auto"/>
            <w:noWrap/>
            <w:vAlign w:val="bottom"/>
          </w:tcPr>
          <w:p w:rsidRPr="009811FF" w:rsidR="00A5621C" w:rsidP="00A5621C" w:rsidRDefault="00A5621C" w14:paraId="29FCCAFD"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62041184"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5120EB57" w14:textId="24CCED71">
            <w:pPr>
              <w:spacing w:after="0" w:line="240" w:lineRule="auto"/>
              <w:jc w:val="right"/>
              <w:rPr>
                <w:rFonts w:eastAsia="Times New Roman" w:cs="Arial"/>
                <w:sz w:val="20"/>
                <w:szCs w:val="20"/>
              </w:rPr>
            </w:pPr>
            <w:r w:rsidRPr="002E3740">
              <w:rPr>
                <w:rFonts w:eastAsia="Times New Roman" w:cs="Arial"/>
                <w:sz w:val="20"/>
                <w:szCs w:val="20"/>
              </w:rPr>
              <w:t>631,190</w:t>
            </w:r>
          </w:p>
        </w:tc>
        <w:tc>
          <w:tcPr>
            <w:tcW w:w="2140" w:type="dxa"/>
            <w:gridSpan w:val="3"/>
            <w:tcBorders>
              <w:top w:val="nil"/>
              <w:left w:val="nil"/>
              <w:bottom w:val="nil"/>
              <w:right w:val="nil"/>
            </w:tcBorders>
            <w:vAlign w:val="bottom"/>
          </w:tcPr>
          <w:p w:rsidRPr="003E58DB" w:rsidR="00A5621C" w:rsidP="00A5621C" w:rsidRDefault="0098267E" w14:paraId="3845E647" w14:textId="612E749E">
            <w:pPr>
              <w:spacing w:after="0" w:line="240" w:lineRule="auto"/>
              <w:jc w:val="right"/>
              <w:rPr>
                <w:rFonts w:eastAsia="Times New Roman" w:cs="Arial"/>
                <w:sz w:val="20"/>
                <w:szCs w:val="20"/>
              </w:rPr>
            </w:pPr>
            <w:r w:rsidRPr="0098267E">
              <w:rPr>
                <w:rFonts w:eastAsia="Times New Roman" w:cs="Arial"/>
                <w:sz w:val="20"/>
                <w:szCs w:val="20"/>
              </w:rPr>
              <w:t>299,418</w:t>
            </w:r>
          </w:p>
        </w:tc>
      </w:tr>
      <w:tr w:rsidRPr="009811FF" w:rsidR="00A5621C" w:rsidTr="001B216C" w14:paraId="41A22B02" w14:textId="6CA00C27">
        <w:trPr>
          <w:trHeight w:val="68"/>
          <w:jc w:val="center"/>
        </w:trPr>
        <w:tc>
          <w:tcPr>
            <w:tcW w:w="280" w:type="dxa"/>
            <w:tcBorders>
              <w:top w:val="nil"/>
              <w:left w:val="nil"/>
              <w:bottom w:val="nil"/>
              <w:right w:val="nil"/>
            </w:tcBorders>
            <w:shd w:val="clear" w:color="auto" w:fill="auto"/>
            <w:noWrap/>
            <w:vAlign w:val="bottom"/>
          </w:tcPr>
          <w:p w:rsidRPr="009811FF" w:rsidR="00A5621C" w:rsidP="00A5621C" w:rsidRDefault="00A5621C" w14:paraId="322BA437"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tcPr>
          <w:p w:rsidRPr="009811FF" w:rsidR="00A5621C" w:rsidP="00A5621C" w:rsidRDefault="00A5621C" w14:paraId="4F479318" w14:textId="4D7244A6">
            <w:pPr>
              <w:spacing w:after="0" w:line="240" w:lineRule="auto"/>
              <w:rPr>
                <w:rFonts w:eastAsia="Times New Roman" w:cs="Arial"/>
                <w:sz w:val="20"/>
                <w:szCs w:val="20"/>
              </w:rPr>
            </w:pPr>
            <w:r>
              <w:rPr>
                <w:rFonts w:eastAsia="Times New Roman" w:cs="Arial"/>
                <w:sz w:val="20"/>
                <w:szCs w:val="20"/>
              </w:rPr>
              <w:t>Subcontractor</w:t>
            </w:r>
          </w:p>
        </w:tc>
        <w:tc>
          <w:tcPr>
            <w:tcW w:w="270" w:type="dxa"/>
            <w:tcBorders>
              <w:top w:val="nil"/>
              <w:left w:val="nil"/>
              <w:bottom w:val="nil"/>
              <w:right w:val="nil"/>
            </w:tcBorders>
            <w:shd w:val="clear" w:color="auto" w:fill="auto"/>
            <w:noWrap/>
            <w:vAlign w:val="bottom"/>
          </w:tcPr>
          <w:p w:rsidRPr="009811FF" w:rsidR="00A5621C" w:rsidP="00A5621C" w:rsidRDefault="00A5621C" w14:paraId="07E2D3A4"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23DDFED7"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tcPr>
          <w:p w:rsidRPr="009811FF" w:rsidR="00A5621C" w:rsidP="00A5621C" w:rsidRDefault="00A5621C" w14:paraId="168643CB"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2BCDFF4B"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18C7BCC9" w14:textId="23B95860">
            <w:pPr>
              <w:spacing w:after="0" w:line="240" w:lineRule="auto"/>
              <w:jc w:val="right"/>
              <w:rPr>
                <w:rFonts w:eastAsia="Times New Roman" w:cs="Arial"/>
                <w:sz w:val="20"/>
                <w:szCs w:val="20"/>
              </w:rPr>
            </w:pPr>
            <w:r w:rsidRPr="002E3740">
              <w:rPr>
                <w:rFonts w:eastAsia="Times New Roman" w:cs="Arial"/>
                <w:sz w:val="20"/>
                <w:szCs w:val="20"/>
              </w:rPr>
              <w:t>18,174</w:t>
            </w:r>
          </w:p>
        </w:tc>
        <w:tc>
          <w:tcPr>
            <w:tcW w:w="2140" w:type="dxa"/>
            <w:gridSpan w:val="3"/>
            <w:tcBorders>
              <w:top w:val="nil"/>
              <w:left w:val="nil"/>
              <w:bottom w:val="nil"/>
              <w:right w:val="nil"/>
            </w:tcBorders>
            <w:vAlign w:val="bottom"/>
          </w:tcPr>
          <w:p w:rsidRPr="003E58DB" w:rsidR="00A5621C" w:rsidP="00A5621C" w:rsidRDefault="0098267E" w14:paraId="52FF369E" w14:textId="41102018">
            <w:pPr>
              <w:spacing w:after="0" w:line="240" w:lineRule="auto"/>
              <w:jc w:val="right"/>
              <w:rPr>
                <w:rFonts w:eastAsia="Times New Roman" w:cs="Arial"/>
                <w:sz w:val="20"/>
                <w:szCs w:val="20"/>
              </w:rPr>
            </w:pPr>
            <w:r w:rsidRPr="0098267E">
              <w:rPr>
                <w:rFonts w:eastAsia="Times New Roman" w:cs="Arial"/>
                <w:sz w:val="20"/>
                <w:szCs w:val="20"/>
              </w:rPr>
              <w:t>6,425</w:t>
            </w:r>
          </w:p>
        </w:tc>
      </w:tr>
      <w:tr w:rsidRPr="009811FF" w:rsidR="00A5621C" w:rsidTr="001B216C" w14:paraId="567A0414" w14:textId="23DF2E61">
        <w:trPr>
          <w:trHeight w:val="68"/>
          <w:jc w:val="center"/>
        </w:trPr>
        <w:tc>
          <w:tcPr>
            <w:tcW w:w="280" w:type="dxa"/>
            <w:tcBorders>
              <w:top w:val="nil"/>
              <w:left w:val="nil"/>
              <w:bottom w:val="nil"/>
              <w:right w:val="nil"/>
            </w:tcBorders>
            <w:shd w:val="clear" w:color="auto" w:fill="auto"/>
            <w:noWrap/>
            <w:vAlign w:val="bottom"/>
            <w:hideMark/>
          </w:tcPr>
          <w:p w:rsidRPr="009811FF" w:rsidR="00A5621C" w:rsidP="00A5621C" w:rsidRDefault="00A5621C" w14:paraId="0558CA37"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hideMark/>
          </w:tcPr>
          <w:p w:rsidRPr="009811FF" w:rsidR="00A5621C" w:rsidP="00A5621C" w:rsidRDefault="00A5621C" w14:paraId="3A525555" w14:textId="77F25740">
            <w:pPr>
              <w:spacing w:after="0" w:line="240" w:lineRule="auto"/>
              <w:rPr>
                <w:rFonts w:eastAsia="Times New Roman" w:cs="Arial"/>
                <w:sz w:val="20"/>
                <w:szCs w:val="20"/>
              </w:rPr>
            </w:pPr>
            <w:r w:rsidRPr="009811FF">
              <w:rPr>
                <w:rFonts w:eastAsia="Times New Roman" w:cs="Arial"/>
                <w:sz w:val="20"/>
                <w:szCs w:val="20"/>
              </w:rPr>
              <w:t>Supplies</w:t>
            </w:r>
          </w:p>
        </w:tc>
        <w:tc>
          <w:tcPr>
            <w:tcW w:w="270" w:type="dxa"/>
            <w:tcBorders>
              <w:top w:val="nil"/>
              <w:left w:val="nil"/>
              <w:bottom w:val="nil"/>
              <w:right w:val="nil"/>
            </w:tcBorders>
            <w:shd w:val="clear" w:color="auto" w:fill="auto"/>
            <w:noWrap/>
            <w:vAlign w:val="bottom"/>
            <w:hideMark/>
          </w:tcPr>
          <w:p w:rsidRPr="009811FF" w:rsidR="00A5621C" w:rsidP="00A5621C" w:rsidRDefault="00A5621C" w14:paraId="03A05DF2"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A5621C" w14:paraId="3A40CC01"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A5621C" w:rsidP="00A5621C" w:rsidRDefault="00A5621C" w14:paraId="62DF19F4"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515FACFB"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5E7C0288" w14:textId="0A11840B">
            <w:pPr>
              <w:spacing w:after="0" w:line="240" w:lineRule="auto"/>
              <w:jc w:val="right"/>
              <w:rPr>
                <w:rFonts w:eastAsia="Times New Roman" w:cs="Arial"/>
                <w:sz w:val="20"/>
                <w:szCs w:val="20"/>
              </w:rPr>
            </w:pPr>
            <w:r w:rsidRPr="002E3740">
              <w:rPr>
                <w:rFonts w:eastAsia="Times New Roman" w:cs="Arial"/>
                <w:sz w:val="20"/>
                <w:szCs w:val="20"/>
              </w:rPr>
              <w:t>68,697</w:t>
            </w:r>
          </w:p>
        </w:tc>
        <w:tc>
          <w:tcPr>
            <w:tcW w:w="2140" w:type="dxa"/>
            <w:gridSpan w:val="3"/>
            <w:tcBorders>
              <w:top w:val="nil"/>
              <w:left w:val="nil"/>
              <w:bottom w:val="nil"/>
              <w:right w:val="nil"/>
            </w:tcBorders>
            <w:vAlign w:val="bottom"/>
          </w:tcPr>
          <w:p w:rsidRPr="003E58DB" w:rsidR="00A5621C" w:rsidP="00A5621C" w:rsidRDefault="0098267E" w14:paraId="4403170E" w14:textId="30DA0958">
            <w:pPr>
              <w:spacing w:after="0" w:line="240" w:lineRule="auto"/>
              <w:jc w:val="right"/>
              <w:rPr>
                <w:rFonts w:eastAsia="Times New Roman" w:cs="Arial"/>
                <w:sz w:val="20"/>
                <w:szCs w:val="20"/>
              </w:rPr>
            </w:pPr>
            <w:r w:rsidRPr="0098267E">
              <w:rPr>
                <w:rFonts w:eastAsia="Times New Roman" w:cs="Arial"/>
                <w:sz w:val="20"/>
                <w:szCs w:val="20"/>
              </w:rPr>
              <w:t>61,667</w:t>
            </w:r>
          </w:p>
        </w:tc>
      </w:tr>
      <w:tr w:rsidRPr="009811FF" w:rsidR="00A5621C" w:rsidTr="001B216C" w14:paraId="741E902B" w14:textId="77777777">
        <w:trPr>
          <w:trHeight w:val="68"/>
          <w:jc w:val="center"/>
        </w:trPr>
        <w:tc>
          <w:tcPr>
            <w:tcW w:w="280" w:type="dxa"/>
            <w:tcBorders>
              <w:top w:val="nil"/>
              <w:left w:val="nil"/>
              <w:bottom w:val="nil"/>
              <w:right w:val="nil"/>
            </w:tcBorders>
            <w:shd w:val="clear" w:color="auto" w:fill="auto"/>
            <w:noWrap/>
            <w:vAlign w:val="bottom"/>
          </w:tcPr>
          <w:p w:rsidRPr="009811FF" w:rsidR="00A5621C" w:rsidP="00A5621C" w:rsidRDefault="00A5621C" w14:paraId="718106D9" w14:textId="77777777">
            <w:pPr>
              <w:spacing w:after="0" w:line="240" w:lineRule="auto"/>
              <w:jc w:val="right"/>
              <w:rPr>
                <w:rFonts w:eastAsia="Times New Roman" w:cs="Arial"/>
                <w:sz w:val="20"/>
                <w:szCs w:val="20"/>
              </w:rPr>
            </w:pPr>
          </w:p>
        </w:tc>
        <w:tc>
          <w:tcPr>
            <w:tcW w:w="3689" w:type="dxa"/>
            <w:gridSpan w:val="2"/>
            <w:tcBorders>
              <w:top w:val="nil"/>
              <w:left w:val="nil"/>
              <w:bottom w:val="nil"/>
              <w:right w:val="nil"/>
            </w:tcBorders>
            <w:shd w:val="clear" w:color="auto" w:fill="auto"/>
            <w:noWrap/>
            <w:vAlign w:val="bottom"/>
          </w:tcPr>
          <w:p w:rsidRPr="009811FF" w:rsidR="00A5621C" w:rsidP="00A5621C" w:rsidRDefault="00A5621C" w14:paraId="7DF0B069" w14:textId="0C03C3C3">
            <w:pPr>
              <w:spacing w:after="0" w:line="240" w:lineRule="auto"/>
              <w:rPr>
                <w:rFonts w:eastAsia="Times New Roman" w:cs="Arial"/>
                <w:sz w:val="20"/>
                <w:szCs w:val="20"/>
              </w:rPr>
            </w:pPr>
            <w:r>
              <w:rPr>
                <w:rFonts w:eastAsia="Times New Roman" w:cs="Arial"/>
                <w:sz w:val="20"/>
                <w:szCs w:val="20"/>
              </w:rPr>
              <w:t>Share based compensation</w:t>
            </w:r>
          </w:p>
        </w:tc>
        <w:tc>
          <w:tcPr>
            <w:tcW w:w="270" w:type="dxa"/>
            <w:tcBorders>
              <w:top w:val="nil"/>
              <w:left w:val="nil"/>
              <w:bottom w:val="nil"/>
              <w:right w:val="nil"/>
            </w:tcBorders>
            <w:shd w:val="clear" w:color="auto" w:fill="auto"/>
            <w:noWrap/>
            <w:vAlign w:val="bottom"/>
          </w:tcPr>
          <w:p w:rsidRPr="009811FF" w:rsidR="00A5621C" w:rsidP="00A5621C" w:rsidRDefault="00A5621C" w14:paraId="15AC9678"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A5621C" w:rsidP="00A5621C" w:rsidRDefault="00574AB8" w14:paraId="191549D8" w14:textId="7FD2C303">
            <w:pPr>
              <w:spacing w:after="0" w:line="240" w:lineRule="auto"/>
              <w:jc w:val="center"/>
              <w:rPr>
                <w:rFonts w:eastAsia="Times New Roman" w:cs="Times New Roman"/>
                <w:sz w:val="20"/>
                <w:szCs w:val="20"/>
              </w:rPr>
            </w:pPr>
            <w:r>
              <w:rPr>
                <w:rFonts w:eastAsia="Times New Roman" w:cs="Times New Roman"/>
                <w:sz w:val="20"/>
                <w:szCs w:val="20"/>
              </w:rPr>
              <w:t>6</w:t>
            </w:r>
            <w:r w:rsidR="00A5621C">
              <w:rPr>
                <w:rFonts w:eastAsia="Times New Roman" w:cs="Times New Roman"/>
                <w:sz w:val="20"/>
                <w:szCs w:val="20"/>
              </w:rPr>
              <w:t>,</w:t>
            </w:r>
            <w:r>
              <w:rPr>
                <w:rFonts w:eastAsia="Times New Roman" w:cs="Times New Roman"/>
                <w:sz w:val="20"/>
                <w:szCs w:val="20"/>
              </w:rPr>
              <w:t>12</w:t>
            </w:r>
          </w:p>
        </w:tc>
        <w:tc>
          <w:tcPr>
            <w:tcW w:w="240" w:type="dxa"/>
            <w:tcBorders>
              <w:top w:val="nil"/>
              <w:left w:val="nil"/>
              <w:bottom w:val="nil"/>
              <w:right w:val="nil"/>
            </w:tcBorders>
            <w:shd w:val="clear" w:color="auto" w:fill="auto"/>
            <w:noWrap/>
            <w:vAlign w:val="bottom"/>
          </w:tcPr>
          <w:p w:rsidRPr="009811FF" w:rsidR="00A5621C" w:rsidP="00A5621C" w:rsidRDefault="00A5621C" w14:paraId="60BEAB8C" w14:textId="77777777">
            <w:pPr>
              <w:spacing w:after="0" w:line="240" w:lineRule="auto"/>
              <w:jc w:val="center"/>
              <w:rPr>
                <w:rFonts w:eastAsia="Times New Roman" w:cs="Times New Roman"/>
                <w:sz w:val="20"/>
                <w:szCs w:val="20"/>
              </w:rPr>
            </w:pPr>
          </w:p>
        </w:tc>
        <w:tc>
          <w:tcPr>
            <w:tcW w:w="242" w:type="dxa"/>
            <w:tcBorders>
              <w:top w:val="nil"/>
              <w:left w:val="nil"/>
              <w:bottom w:val="nil"/>
              <w:right w:val="nil"/>
            </w:tcBorders>
            <w:vAlign w:val="bottom"/>
          </w:tcPr>
          <w:p w:rsidRPr="009811FF" w:rsidR="00A5621C" w:rsidP="00A5621C" w:rsidRDefault="00A5621C" w14:paraId="0DC81006" w14:textId="77777777">
            <w:pPr>
              <w:spacing w:after="0" w:line="240" w:lineRule="auto"/>
              <w:jc w:val="right"/>
              <w:rPr>
                <w:rFonts w:eastAsia="Times New Roman" w:cs="Arial"/>
                <w:sz w:val="20"/>
                <w:szCs w:val="20"/>
              </w:rPr>
            </w:pPr>
          </w:p>
        </w:tc>
        <w:tc>
          <w:tcPr>
            <w:tcW w:w="1789" w:type="dxa"/>
            <w:tcBorders>
              <w:top w:val="nil"/>
              <w:left w:val="nil"/>
              <w:bottom w:val="nil"/>
              <w:right w:val="nil"/>
            </w:tcBorders>
            <w:vAlign w:val="bottom"/>
          </w:tcPr>
          <w:p w:rsidRPr="00E2402F" w:rsidR="00A5621C" w:rsidP="00A5621C" w:rsidRDefault="002E3740" w14:paraId="70B042BD" w14:textId="64A06993">
            <w:pPr>
              <w:spacing w:after="0" w:line="240" w:lineRule="auto"/>
              <w:jc w:val="right"/>
              <w:rPr>
                <w:rFonts w:eastAsia="Times New Roman" w:cs="Arial"/>
                <w:sz w:val="20"/>
                <w:szCs w:val="20"/>
              </w:rPr>
            </w:pPr>
            <w:r w:rsidRPr="002E3740">
              <w:rPr>
                <w:rFonts w:eastAsia="Times New Roman" w:cs="Arial"/>
                <w:sz w:val="20"/>
                <w:szCs w:val="20"/>
              </w:rPr>
              <w:t>28,386</w:t>
            </w:r>
          </w:p>
        </w:tc>
        <w:tc>
          <w:tcPr>
            <w:tcW w:w="2140" w:type="dxa"/>
            <w:gridSpan w:val="3"/>
            <w:tcBorders>
              <w:top w:val="nil"/>
              <w:left w:val="nil"/>
              <w:bottom w:val="nil"/>
              <w:right w:val="nil"/>
            </w:tcBorders>
            <w:vAlign w:val="bottom"/>
          </w:tcPr>
          <w:p w:rsidRPr="003E58DB" w:rsidR="00A5621C" w:rsidP="00A5621C" w:rsidRDefault="004B7377" w14:paraId="34FD4A77" w14:textId="43A1840F">
            <w:pPr>
              <w:spacing w:after="0" w:line="240" w:lineRule="auto"/>
              <w:jc w:val="right"/>
              <w:rPr>
                <w:rFonts w:eastAsia="Times New Roman" w:cs="Arial"/>
                <w:sz w:val="20"/>
                <w:szCs w:val="20"/>
              </w:rPr>
            </w:pPr>
            <w:r>
              <w:rPr>
                <w:rFonts w:eastAsia="Times New Roman" w:cs="Arial"/>
                <w:sz w:val="20"/>
                <w:szCs w:val="20"/>
              </w:rPr>
              <w:t>25,028</w:t>
            </w:r>
          </w:p>
        </w:tc>
      </w:tr>
      <w:tr w:rsidRPr="009811FF" w:rsidR="00A5621C" w:rsidTr="001B216C" w14:paraId="4BF4D598" w14:textId="4A0DB618">
        <w:trPr>
          <w:trHeight w:val="58"/>
          <w:jc w:val="center"/>
        </w:trPr>
        <w:tc>
          <w:tcPr>
            <w:tcW w:w="3969" w:type="dxa"/>
            <w:gridSpan w:val="3"/>
            <w:tcBorders>
              <w:top w:val="nil"/>
              <w:left w:val="nil"/>
              <w:bottom w:val="nil"/>
              <w:right w:val="nil"/>
            </w:tcBorders>
            <w:shd w:val="clear" w:color="auto" w:fill="auto"/>
            <w:noWrap/>
            <w:vAlign w:val="bottom"/>
            <w:hideMark/>
          </w:tcPr>
          <w:p w:rsidRPr="009811FF" w:rsidR="00A5621C" w:rsidP="00A5621C" w:rsidRDefault="00A5621C" w14:paraId="247AC11D" w14:textId="77777777">
            <w:pPr>
              <w:spacing w:after="0" w:line="240" w:lineRule="auto"/>
              <w:rPr>
                <w:rFonts w:eastAsia="Times New Roman" w:cs="Arial"/>
                <w:b/>
                <w:bCs/>
                <w:caps/>
                <w:sz w:val="20"/>
                <w:szCs w:val="20"/>
              </w:rPr>
            </w:pPr>
            <w:r w:rsidRPr="009811FF">
              <w:rPr>
                <w:rFonts w:eastAsia="Times New Roman" w:cs="Arial"/>
                <w:b/>
                <w:bCs/>
                <w:caps/>
                <w:sz w:val="20"/>
                <w:szCs w:val="20"/>
              </w:rPr>
              <w:t>Total Operating Expenses</w:t>
            </w:r>
          </w:p>
          <w:p w:rsidRPr="009811FF" w:rsidR="00A5621C" w:rsidP="00A5621C" w:rsidRDefault="00A5621C" w14:paraId="144F444A" w14:textId="77777777">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Pr="009811FF" w:rsidR="00A5621C" w:rsidP="00A5621C" w:rsidRDefault="00A5621C" w14:paraId="3FFB91B1" w14:textId="77777777">
            <w:pPr>
              <w:spacing w:after="0" w:line="240" w:lineRule="auto"/>
              <w:rPr>
                <w:rFonts w:eastAsia="Times New Roman" w:cs="Times New Roman"/>
                <w:sz w:val="20"/>
                <w:szCs w:val="20"/>
              </w:rPr>
            </w:pPr>
          </w:p>
        </w:tc>
        <w:tc>
          <w:tcPr>
            <w:tcW w:w="864" w:type="dxa"/>
            <w:tcBorders>
              <w:top w:val="nil"/>
              <w:left w:val="nil"/>
              <w:bottom w:val="nil"/>
              <w:right w:val="nil"/>
            </w:tcBorders>
            <w:shd w:val="clear" w:color="auto" w:fill="auto"/>
            <w:noWrap/>
            <w:vAlign w:val="bottom"/>
            <w:hideMark/>
          </w:tcPr>
          <w:p w:rsidRPr="009811FF" w:rsidR="00A5621C" w:rsidP="00A5621C" w:rsidRDefault="00A5621C" w14:paraId="3110FFBB"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A5621C" w:rsidP="00A5621C" w:rsidRDefault="00A5621C" w14:paraId="742F66E5" w14:textId="77777777">
            <w:pPr>
              <w:spacing w:after="0" w:line="240" w:lineRule="auto"/>
              <w:jc w:val="center"/>
              <w:rPr>
                <w:rFonts w:eastAsia="Times New Roman" w:cs="Times New Roman"/>
                <w:sz w:val="20"/>
                <w:szCs w:val="20"/>
              </w:rPr>
            </w:pPr>
          </w:p>
        </w:tc>
        <w:tc>
          <w:tcPr>
            <w:tcW w:w="242" w:type="dxa"/>
            <w:tcBorders>
              <w:top w:val="single" w:color="auto" w:sz="4" w:space="0"/>
              <w:left w:val="nil"/>
              <w:bottom w:val="single" w:color="auto" w:sz="4" w:space="0"/>
              <w:right w:val="nil"/>
            </w:tcBorders>
            <w:vAlign w:val="bottom"/>
          </w:tcPr>
          <w:p w:rsidRPr="009811FF" w:rsidR="00A5621C" w:rsidP="00A5621C" w:rsidRDefault="00A5621C" w14:paraId="7F98ADC7" w14:textId="77777777">
            <w:pPr>
              <w:spacing w:after="0" w:line="240" w:lineRule="auto"/>
              <w:jc w:val="right"/>
              <w:rPr>
                <w:rFonts w:eastAsia="Times New Roman" w:cs="Arial"/>
                <w:sz w:val="20"/>
                <w:szCs w:val="20"/>
              </w:rPr>
            </w:pPr>
          </w:p>
        </w:tc>
        <w:tc>
          <w:tcPr>
            <w:tcW w:w="1789" w:type="dxa"/>
            <w:tcBorders>
              <w:top w:val="single" w:color="auto" w:sz="4" w:space="0"/>
              <w:left w:val="nil"/>
              <w:bottom w:val="single" w:color="auto" w:sz="4" w:space="0"/>
              <w:right w:val="nil"/>
            </w:tcBorders>
            <w:vAlign w:val="bottom"/>
          </w:tcPr>
          <w:p w:rsidRPr="00E2402F" w:rsidR="00A5621C" w:rsidP="00A5621C" w:rsidRDefault="002E3740" w14:paraId="1F4F9ADD" w14:textId="22CCB49B">
            <w:pPr>
              <w:spacing w:after="0" w:line="240" w:lineRule="auto"/>
              <w:jc w:val="right"/>
              <w:rPr>
                <w:rFonts w:eastAsia="Times New Roman" w:cs="Arial"/>
                <w:sz w:val="20"/>
                <w:szCs w:val="20"/>
              </w:rPr>
            </w:pPr>
            <w:r w:rsidRPr="002E3740">
              <w:rPr>
                <w:rFonts w:eastAsia="Times New Roman" w:cs="Arial"/>
                <w:sz w:val="20"/>
                <w:szCs w:val="20"/>
              </w:rPr>
              <w:t>1,976,939</w:t>
            </w:r>
          </w:p>
        </w:tc>
        <w:tc>
          <w:tcPr>
            <w:tcW w:w="2140" w:type="dxa"/>
            <w:gridSpan w:val="3"/>
            <w:tcBorders>
              <w:top w:val="single" w:color="auto" w:sz="4" w:space="0"/>
              <w:left w:val="nil"/>
              <w:bottom w:val="single" w:color="auto" w:sz="4" w:space="0"/>
              <w:right w:val="nil"/>
            </w:tcBorders>
            <w:vAlign w:val="bottom"/>
          </w:tcPr>
          <w:p w:rsidR="00A5621C" w:rsidP="00A5621C" w:rsidRDefault="004B7377" w14:paraId="0B0F803A" w14:textId="293B1A81">
            <w:pPr>
              <w:spacing w:after="0" w:line="240" w:lineRule="auto"/>
              <w:jc w:val="right"/>
              <w:rPr>
                <w:rFonts w:eastAsia="Times New Roman" w:cs="Arial"/>
                <w:sz w:val="20"/>
                <w:szCs w:val="20"/>
              </w:rPr>
            </w:pPr>
            <w:r w:rsidRPr="004B7377">
              <w:rPr>
                <w:rFonts w:eastAsia="Times New Roman" w:cs="Arial"/>
                <w:sz w:val="20"/>
                <w:szCs w:val="20"/>
              </w:rPr>
              <w:t>1,021,370</w:t>
            </w:r>
          </w:p>
        </w:tc>
      </w:tr>
      <w:tr w:rsidRPr="009811FF" w:rsidR="008D7DA3" w:rsidTr="00B607A5" w14:paraId="48EB590E" w14:textId="6CB6EBD0">
        <w:trPr>
          <w:trHeight w:val="417"/>
          <w:jc w:val="center"/>
        </w:trPr>
        <w:tc>
          <w:tcPr>
            <w:tcW w:w="3969" w:type="dxa"/>
            <w:gridSpan w:val="3"/>
            <w:tcBorders>
              <w:top w:val="nil"/>
              <w:left w:val="nil"/>
              <w:bottom w:val="nil"/>
              <w:right w:val="nil"/>
            </w:tcBorders>
            <w:shd w:val="clear" w:color="auto" w:fill="auto"/>
            <w:noWrap/>
            <w:vAlign w:val="bottom"/>
            <w:hideMark/>
          </w:tcPr>
          <w:p w:rsidRPr="009811FF" w:rsidR="008D7DA3" w:rsidP="008D7DA3" w:rsidRDefault="008D7DA3" w14:paraId="1990F6AB" w14:textId="42685580">
            <w:pPr>
              <w:spacing w:after="0" w:line="240" w:lineRule="auto"/>
              <w:rPr>
                <w:rFonts w:eastAsia="Times New Roman" w:cs="Arial"/>
                <w:b/>
                <w:bCs/>
                <w:caps/>
                <w:sz w:val="20"/>
                <w:szCs w:val="20"/>
              </w:rPr>
            </w:pPr>
            <w:r>
              <w:rPr>
                <w:rFonts w:eastAsia="Times New Roman" w:cs="Arial"/>
                <w:b/>
                <w:bCs/>
                <w:caps/>
                <w:sz w:val="20"/>
                <w:szCs w:val="20"/>
              </w:rPr>
              <w:t xml:space="preserve">net </w:t>
            </w:r>
            <w:r w:rsidRPr="009811FF">
              <w:rPr>
                <w:rFonts w:eastAsia="Times New Roman" w:cs="Arial"/>
                <w:b/>
                <w:bCs/>
                <w:caps/>
                <w:sz w:val="20"/>
                <w:szCs w:val="20"/>
              </w:rPr>
              <w:t>Loss</w:t>
            </w:r>
          </w:p>
        </w:tc>
        <w:tc>
          <w:tcPr>
            <w:tcW w:w="270" w:type="dxa"/>
            <w:tcBorders>
              <w:top w:val="nil"/>
              <w:left w:val="nil"/>
              <w:bottom w:val="nil"/>
              <w:right w:val="nil"/>
            </w:tcBorders>
            <w:shd w:val="clear" w:color="auto" w:fill="auto"/>
            <w:noWrap/>
            <w:vAlign w:val="bottom"/>
            <w:hideMark/>
          </w:tcPr>
          <w:p w:rsidRPr="009811FF" w:rsidR="008D7DA3" w:rsidP="008D7DA3" w:rsidRDefault="008D7DA3" w14:paraId="6953CFB7"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hideMark/>
          </w:tcPr>
          <w:p w:rsidRPr="009811FF" w:rsidR="008D7DA3" w:rsidP="008D7DA3" w:rsidRDefault="008D7DA3" w14:paraId="4F549844"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Pr="009811FF" w:rsidR="008D7DA3" w:rsidP="008D7DA3" w:rsidRDefault="008D7DA3" w14:paraId="7B623B0C" w14:textId="59D431AB">
            <w:pPr>
              <w:spacing w:after="0" w:line="240" w:lineRule="auto"/>
              <w:jc w:val="center"/>
              <w:rPr>
                <w:rFonts w:eastAsia="Times New Roman" w:cs="Times New Roman"/>
                <w:sz w:val="20"/>
                <w:szCs w:val="20"/>
              </w:rPr>
            </w:pPr>
          </w:p>
        </w:tc>
        <w:tc>
          <w:tcPr>
            <w:tcW w:w="242" w:type="dxa"/>
            <w:tcBorders>
              <w:top w:val="single" w:color="auto" w:sz="4" w:space="0"/>
              <w:left w:val="nil"/>
              <w:bottom w:val="double" w:color="auto" w:sz="4" w:space="0"/>
              <w:right w:val="nil"/>
            </w:tcBorders>
            <w:vAlign w:val="bottom"/>
          </w:tcPr>
          <w:p w:rsidRPr="009811FF" w:rsidR="008D7DA3" w:rsidP="008D7DA3" w:rsidRDefault="008D7DA3" w14:paraId="0A4F0E19" w14:textId="6AC5C09C">
            <w:pPr>
              <w:spacing w:after="0" w:line="240" w:lineRule="auto"/>
              <w:jc w:val="right"/>
              <w:rPr>
                <w:rFonts w:eastAsia="Times New Roman" w:cs="Arial"/>
                <w:b/>
                <w:bCs/>
                <w:sz w:val="20"/>
                <w:szCs w:val="20"/>
              </w:rPr>
            </w:pPr>
            <w:r>
              <w:rPr>
                <w:rFonts w:eastAsia="Times New Roman" w:cs="Arial"/>
                <w:b/>
                <w:bCs/>
                <w:sz w:val="20"/>
                <w:szCs w:val="20"/>
              </w:rPr>
              <w:t>$</w:t>
            </w:r>
          </w:p>
        </w:tc>
        <w:tc>
          <w:tcPr>
            <w:tcW w:w="1789" w:type="dxa"/>
            <w:tcBorders>
              <w:top w:val="single" w:color="auto" w:sz="4" w:space="0"/>
              <w:left w:val="nil"/>
              <w:bottom w:val="double" w:color="auto" w:sz="4" w:space="0"/>
              <w:right w:val="nil"/>
            </w:tcBorders>
            <w:vAlign w:val="bottom"/>
          </w:tcPr>
          <w:p w:rsidRPr="00E2402F" w:rsidR="008D7DA3" w:rsidP="008D7DA3" w:rsidRDefault="00B607A5" w14:paraId="15DC8BC9" w14:textId="5C0C351A">
            <w:pPr>
              <w:spacing w:after="0" w:line="240" w:lineRule="auto"/>
              <w:jc w:val="right"/>
              <w:rPr>
                <w:rFonts w:eastAsia="Times New Roman" w:cs="Arial"/>
                <w:b/>
                <w:bCs/>
                <w:sz w:val="20"/>
                <w:szCs w:val="20"/>
              </w:rPr>
            </w:pPr>
            <w:r w:rsidRPr="00B607A5">
              <w:rPr>
                <w:rFonts w:eastAsia="Times New Roman" w:cs="Arial"/>
                <w:b/>
                <w:bCs/>
                <w:sz w:val="20"/>
                <w:szCs w:val="20"/>
              </w:rPr>
              <w:t>(1,492,663)</w:t>
            </w:r>
          </w:p>
        </w:tc>
        <w:tc>
          <w:tcPr>
            <w:tcW w:w="2140" w:type="dxa"/>
            <w:gridSpan w:val="3"/>
            <w:tcBorders>
              <w:top w:val="single" w:color="auto" w:sz="4" w:space="0"/>
              <w:left w:val="nil"/>
              <w:bottom w:val="double" w:color="auto" w:sz="4" w:space="0"/>
              <w:right w:val="nil"/>
            </w:tcBorders>
            <w:vAlign w:val="bottom"/>
          </w:tcPr>
          <w:p w:rsidRPr="006B7590" w:rsidR="008D7DA3" w:rsidP="008D7DA3" w:rsidRDefault="008D7DA3" w14:paraId="408173FD" w14:textId="705CDF66">
            <w:pPr>
              <w:tabs>
                <w:tab w:val="left" w:pos="228"/>
              </w:tabs>
              <w:spacing w:after="0" w:line="240" w:lineRule="auto"/>
              <w:ind w:left="654" w:hanging="654"/>
              <w:jc w:val="right"/>
              <w:rPr>
                <w:rFonts w:eastAsia="Times New Roman" w:cs="Arial"/>
                <w:b/>
                <w:bCs/>
                <w:sz w:val="20"/>
                <w:szCs w:val="20"/>
              </w:rPr>
            </w:pPr>
            <w:r>
              <w:rPr>
                <w:rFonts w:eastAsia="Times New Roman" w:cs="Arial"/>
                <w:b/>
                <w:bCs/>
                <w:sz w:val="20"/>
                <w:szCs w:val="20"/>
              </w:rPr>
              <w:t xml:space="preserve">$             </w:t>
            </w:r>
            <w:r w:rsidRPr="008E49E0" w:rsidR="00FC098E">
              <w:rPr>
                <w:rFonts w:eastAsia="Times New Roman" w:cs="Arial"/>
                <w:b/>
                <w:bCs/>
                <w:sz w:val="20"/>
                <w:szCs w:val="20"/>
              </w:rPr>
              <w:t>(</w:t>
            </w:r>
            <w:r w:rsidRPr="004B7377" w:rsidR="004B7377">
              <w:rPr>
                <w:rFonts w:eastAsia="Times New Roman" w:cs="Arial"/>
                <w:b/>
                <w:bCs/>
                <w:sz w:val="20"/>
                <w:szCs w:val="20"/>
              </w:rPr>
              <w:t>566,865</w:t>
            </w:r>
            <w:r w:rsidRPr="008E49E0" w:rsidR="00FC098E">
              <w:rPr>
                <w:rFonts w:eastAsia="Times New Roman" w:cs="Arial"/>
                <w:b/>
                <w:bCs/>
                <w:sz w:val="20"/>
                <w:szCs w:val="20"/>
              </w:rPr>
              <w:t>)</w:t>
            </w:r>
          </w:p>
        </w:tc>
      </w:tr>
      <w:tr w:rsidRPr="009811FF" w:rsidR="008D7DA3" w:rsidTr="000D17BC" w14:paraId="2DE4CB32" w14:textId="48898BA7">
        <w:trPr>
          <w:trHeight w:val="38"/>
          <w:jc w:val="center"/>
        </w:trPr>
        <w:tc>
          <w:tcPr>
            <w:tcW w:w="3969" w:type="dxa"/>
            <w:gridSpan w:val="3"/>
            <w:tcBorders>
              <w:top w:val="nil"/>
              <w:left w:val="nil"/>
              <w:bottom w:val="nil"/>
              <w:right w:val="nil"/>
            </w:tcBorders>
            <w:shd w:val="clear" w:color="auto" w:fill="auto"/>
            <w:noWrap/>
            <w:vAlign w:val="bottom"/>
          </w:tcPr>
          <w:p w:rsidR="008D7DA3" w:rsidP="008D7DA3" w:rsidRDefault="008D7DA3" w14:paraId="1BCCA884" w14:textId="77777777">
            <w:pPr>
              <w:spacing w:after="0" w:line="240" w:lineRule="auto"/>
              <w:rPr>
                <w:rFonts w:eastAsia="Times New Roman" w:cs="Arial"/>
                <w:b/>
                <w:bCs/>
                <w:caps/>
                <w:sz w:val="20"/>
                <w:szCs w:val="20"/>
              </w:rPr>
            </w:pPr>
          </w:p>
          <w:p w:rsidRPr="009811FF" w:rsidR="002E3740" w:rsidP="008D7DA3" w:rsidRDefault="002E3740" w14:paraId="5739EAFA" w14:textId="1B65647C">
            <w:pPr>
              <w:spacing w:after="0" w:line="240" w:lineRule="auto"/>
              <w:rPr>
                <w:rFonts w:eastAsia="Times New Roman" w:cs="Arial"/>
                <w:b/>
                <w:bCs/>
                <w:caps/>
                <w:sz w:val="20"/>
                <w:szCs w:val="20"/>
              </w:rPr>
            </w:pPr>
          </w:p>
        </w:tc>
        <w:tc>
          <w:tcPr>
            <w:tcW w:w="270" w:type="dxa"/>
            <w:tcBorders>
              <w:top w:val="nil"/>
              <w:left w:val="nil"/>
              <w:bottom w:val="nil"/>
              <w:right w:val="nil"/>
            </w:tcBorders>
            <w:shd w:val="clear" w:color="auto" w:fill="auto"/>
            <w:noWrap/>
            <w:vAlign w:val="bottom"/>
          </w:tcPr>
          <w:p w:rsidRPr="009811FF" w:rsidR="008D7DA3" w:rsidP="008D7DA3" w:rsidRDefault="008D7DA3" w14:paraId="63F8647E"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8D7DA3" w:rsidP="008D7DA3" w:rsidRDefault="008D7DA3" w14:paraId="4B341049" w14:textId="77777777">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tcPr>
          <w:p w:rsidRPr="009811FF" w:rsidR="008D7DA3" w:rsidP="008D7DA3" w:rsidRDefault="008D7DA3" w14:paraId="2761AA8B" w14:textId="77777777">
            <w:pPr>
              <w:spacing w:after="0" w:line="240" w:lineRule="auto"/>
              <w:jc w:val="center"/>
              <w:rPr>
                <w:rFonts w:eastAsia="Times New Roman" w:cs="Times New Roman"/>
                <w:sz w:val="20"/>
                <w:szCs w:val="20"/>
              </w:rPr>
            </w:pPr>
          </w:p>
        </w:tc>
        <w:tc>
          <w:tcPr>
            <w:tcW w:w="242" w:type="dxa"/>
            <w:tcBorders>
              <w:top w:val="double" w:color="auto" w:sz="4" w:space="0"/>
              <w:left w:val="nil"/>
              <w:right w:val="nil"/>
            </w:tcBorders>
            <w:vAlign w:val="bottom"/>
          </w:tcPr>
          <w:p w:rsidRPr="009811FF" w:rsidR="008D7DA3" w:rsidP="008D7DA3" w:rsidRDefault="008D7DA3" w14:paraId="68D87128" w14:textId="77777777">
            <w:pPr>
              <w:spacing w:after="0" w:line="240" w:lineRule="auto"/>
              <w:jc w:val="right"/>
              <w:rPr>
                <w:rFonts w:eastAsia="Times New Roman" w:cs="Arial"/>
                <w:b/>
                <w:bCs/>
                <w:sz w:val="20"/>
                <w:szCs w:val="20"/>
              </w:rPr>
            </w:pPr>
          </w:p>
        </w:tc>
        <w:tc>
          <w:tcPr>
            <w:tcW w:w="1789" w:type="dxa"/>
            <w:tcBorders>
              <w:top w:val="double" w:color="auto" w:sz="4" w:space="0"/>
              <w:left w:val="nil"/>
              <w:right w:val="nil"/>
            </w:tcBorders>
            <w:vAlign w:val="bottom"/>
          </w:tcPr>
          <w:p w:rsidRPr="00B97CE9" w:rsidR="008D7DA3" w:rsidP="008D7DA3" w:rsidRDefault="008D7DA3" w14:paraId="527A037E" w14:textId="6C66D27E">
            <w:pPr>
              <w:spacing w:after="0" w:line="240" w:lineRule="auto"/>
              <w:jc w:val="right"/>
              <w:rPr>
                <w:b/>
                <w:bCs/>
                <w:sz w:val="20"/>
                <w:szCs w:val="20"/>
                <w:highlight w:val="yellow"/>
              </w:rPr>
            </w:pPr>
          </w:p>
        </w:tc>
        <w:tc>
          <w:tcPr>
            <w:tcW w:w="2140" w:type="dxa"/>
            <w:gridSpan w:val="3"/>
            <w:tcBorders>
              <w:top w:val="double" w:color="auto" w:sz="4" w:space="0"/>
              <w:left w:val="nil"/>
              <w:right w:val="nil"/>
            </w:tcBorders>
          </w:tcPr>
          <w:p w:rsidRPr="009811FF" w:rsidR="008D7DA3" w:rsidP="008D7DA3" w:rsidRDefault="008D7DA3" w14:paraId="5FBF5BD5" w14:textId="77777777">
            <w:pPr>
              <w:spacing w:after="0" w:line="240" w:lineRule="auto"/>
              <w:jc w:val="right"/>
              <w:rPr>
                <w:b/>
                <w:bCs/>
                <w:sz w:val="20"/>
                <w:szCs w:val="20"/>
              </w:rPr>
            </w:pPr>
          </w:p>
        </w:tc>
      </w:tr>
      <w:tr w:rsidRPr="009811FF" w:rsidR="008D7DA3" w:rsidTr="001B216C" w14:paraId="7629D51D" w14:textId="4B32F63C">
        <w:trPr>
          <w:trHeight w:val="72"/>
          <w:jc w:val="center"/>
        </w:trPr>
        <w:tc>
          <w:tcPr>
            <w:tcW w:w="3969" w:type="dxa"/>
            <w:gridSpan w:val="3"/>
            <w:tcBorders>
              <w:top w:val="nil"/>
              <w:left w:val="nil"/>
              <w:bottom w:val="nil"/>
              <w:right w:val="nil"/>
            </w:tcBorders>
            <w:shd w:val="clear" w:color="auto" w:fill="auto"/>
            <w:noWrap/>
            <w:vAlign w:val="bottom"/>
          </w:tcPr>
          <w:p w:rsidRPr="009811FF" w:rsidR="008D7DA3" w:rsidP="008D7DA3" w:rsidRDefault="00466757" w14:paraId="2726E7C5" w14:textId="11F89B10">
            <w:pPr>
              <w:spacing w:after="0" w:line="240" w:lineRule="auto"/>
              <w:rPr>
                <w:rFonts w:eastAsia="Times New Roman" w:cs="Arial"/>
                <w:b/>
                <w:bCs/>
                <w:caps/>
                <w:sz w:val="20"/>
                <w:szCs w:val="20"/>
              </w:rPr>
            </w:pPr>
            <w:r>
              <w:rPr>
                <w:rFonts w:eastAsia="Times New Roman" w:cs="Arial"/>
                <w:b/>
                <w:bCs/>
                <w:caps/>
                <w:sz w:val="20"/>
                <w:szCs w:val="20"/>
              </w:rPr>
              <w:t xml:space="preserve">NET </w:t>
            </w:r>
            <w:r w:rsidR="008D7DA3">
              <w:rPr>
                <w:rFonts w:eastAsia="Times New Roman" w:cs="Arial"/>
                <w:b/>
                <w:bCs/>
                <w:caps/>
                <w:sz w:val="20"/>
                <w:szCs w:val="20"/>
              </w:rPr>
              <w:t xml:space="preserve">Loss </w:t>
            </w:r>
            <w:r w:rsidRPr="00A32092" w:rsidR="008D7DA3">
              <w:rPr>
                <w:rFonts w:eastAsia="Times New Roman" w:cs="Arial"/>
                <w:b/>
                <w:bCs/>
                <w:caps/>
                <w:sz w:val="20"/>
                <w:szCs w:val="20"/>
              </w:rPr>
              <w:t xml:space="preserve">per share </w:t>
            </w:r>
          </w:p>
        </w:tc>
        <w:tc>
          <w:tcPr>
            <w:tcW w:w="270" w:type="dxa"/>
            <w:tcBorders>
              <w:top w:val="nil"/>
              <w:left w:val="nil"/>
              <w:bottom w:val="nil"/>
              <w:right w:val="nil"/>
            </w:tcBorders>
            <w:shd w:val="clear" w:color="auto" w:fill="auto"/>
            <w:noWrap/>
            <w:vAlign w:val="bottom"/>
          </w:tcPr>
          <w:p w:rsidRPr="009811FF" w:rsidR="008D7DA3" w:rsidP="008D7DA3" w:rsidRDefault="008D7DA3" w14:paraId="1A963D12"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8D7DA3" w:rsidP="008D7DA3" w:rsidRDefault="00574AB8" w14:paraId="10B1ABFA" w14:textId="63A6D829">
            <w:pPr>
              <w:spacing w:after="0" w:line="240" w:lineRule="auto"/>
              <w:jc w:val="center"/>
              <w:rPr>
                <w:rFonts w:eastAsia="Times New Roman" w:cs="Times New Roman"/>
                <w:sz w:val="20"/>
                <w:szCs w:val="20"/>
              </w:rPr>
            </w:pPr>
            <w:r>
              <w:rPr>
                <w:rFonts w:eastAsia="Times New Roman" w:cs="Times New Roman"/>
                <w:sz w:val="20"/>
                <w:szCs w:val="20"/>
              </w:rPr>
              <w:t>9</w:t>
            </w:r>
          </w:p>
        </w:tc>
        <w:tc>
          <w:tcPr>
            <w:tcW w:w="240" w:type="dxa"/>
            <w:tcBorders>
              <w:top w:val="nil"/>
              <w:left w:val="nil"/>
              <w:bottom w:val="nil"/>
              <w:right w:val="nil"/>
            </w:tcBorders>
            <w:shd w:val="clear" w:color="auto" w:fill="auto"/>
            <w:noWrap/>
            <w:vAlign w:val="bottom"/>
          </w:tcPr>
          <w:p w:rsidRPr="009811FF" w:rsidR="008D7DA3" w:rsidP="008D7DA3" w:rsidRDefault="008D7DA3" w14:paraId="0B1F5C25" w14:textId="77777777">
            <w:pPr>
              <w:spacing w:after="0" w:line="240" w:lineRule="auto"/>
              <w:jc w:val="center"/>
              <w:rPr>
                <w:rFonts w:eastAsia="Times New Roman" w:cs="Times New Roman"/>
                <w:sz w:val="20"/>
                <w:szCs w:val="20"/>
              </w:rPr>
            </w:pPr>
          </w:p>
        </w:tc>
        <w:tc>
          <w:tcPr>
            <w:tcW w:w="242" w:type="dxa"/>
            <w:tcBorders>
              <w:left w:val="nil"/>
              <w:right w:val="nil"/>
            </w:tcBorders>
            <w:vAlign w:val="bottom"/>
          </w:tcPr>
          <w:p w:rsidRPr="009811FF" w:rsidR="008D7DA3" w:rsidP="008D7DA3" w:rsidRDefault="008D7DA3" w14:paraId="4D1EA9C1" w14:textId="77777777">
            <w:pPr>
              <w:spacing w:after="0" w:line="240" w:lineRule="auto"/>
              <w:jc w:val="right"/>
              <w:rPr>
                <w:rFonts w:eastAsia="Times New Roman" w:cs="Arial"/>
                <w:b/>
                <w:bCs/>
                <w:sz w:val="20"/>
                <w:szCs w:val="20"/>
              </w:rPr>
            </w:pPr>
          </w:p>
        </w:tc>
        <w:tc>
          <w:tcPr>
            <w:tcW w:w="1789" w:type="dxa"/>
            <w:tcBorders>
              <w:left w:val="nil"/>
              <w:right w:val="nil"/>
            </w:tcBorders>
            <w:vAlign w:val="bottom"/>
          </w:tcPr>
          <w:p w:rsidRPr="00D84A14" w:rsidR="008D7DA3" w:rsidP="008D7DA3" w:rsidRDefault="008D7DA3" w14:paraId="2C633D0D" w14:textId="567D8E18">
            <w:pPr>
              <w:spacing w:after="0" w:line="240" w:lineRule="auto"/>
              <w:jc w:val="right"/>
              <w:rPr>
                <w:b/>
                <w:bCs/>
                <w:sz w:val="20"/>
                <w:szCs w:val="20"/>
              </w:rPr>
            </w:pPr>
            <w:r w:rsidRPr="00D84A14">
              <w:rPr>
                <w:b/>
                <w:bCs/>
                <w:sz w:val="20"/>
                <w:szCs w:val="20"/>
              </w:rPr>
              <w:t>$(0.</w:t>
            </w:r>
            <w:r w:rsidRPr="00D84A14" w:rsidR="00D84A14">
              <w:rPr>
                <w:b/>
                <w:bCs/>
                <w:sz w:val="20"/>
                <w:szCs w:val="20"/>
              </w:rPr>
              <w:t>02</w:t>
            </w:r>
            <w:r w:rsidRPr="00D84A14">
              <w:rPr>
                <w:b/>
                <w:bCs/>
                <w:sz w:val="20"/>
                <w:szCs w:val="20"/>
              </w:rPr>
              <w:t>)</w:t>
            </w:r>
          </w:p>
        </w:tc>
        <w:tc>
          <w:tcPr>
            <w:tcW w:w="2140" w:type="dxa"/>
            <w:gridSpan w:val="3"/>
            <w:tcBorders>
              <w:left w:val="nil"/>
              <w:right w:val="nil"/>
            </w:tcBorders>
            <w:vAlign w:val="bottom"/>
          </w:tcPr>
          <w:p w:rsidRPr="00D84A14" w:rsidR="008D7DA3" w:rsidP="008D7DA3" w:rsidRDefault="008D7DA3" w14:paraId="7D1D3F4C" w14:textId="5E7EDB8E">
            <w:pPr>
              <w:spacing w:after="0" w:line="240" w:lineRule="auto"/>
              <w:jc w:val="right"/>
              <w:rPr>
                <w:b/>
                <w:bCs/>
                <w:sz w:val="20"/>
                <w:szCs w:val="20"/>
              </w:rPr>
            </w:pPr>
            <w:r w:rsidRPr="00D84A14">
              <w:rPr>
                <w:b/>
                <w:bCs/>
                <w:sz w:val="20"/>
                <w:szCs w:val="20"/>
              </w:rPr>
              <w:t>$(0.</w:t>
            </w:r>
            <w:r w:rsidRPr="00D84A14" w:rsidR="00D84A14">
              <w:rPr>
                <w:b/>
                <w:bCs/>
                <w:sz w:val="20"/>
                <w:szCs w:val="20"/>
              </w:rPr>
              <w:t>01</w:t>
            </w:r>
            <w:r w:rsidRPr="00D84A14">
              <w:rPr>
                <w:b/>
                <w:bCs/>
                <w:sz w:val="20"/>
                <w:szCs w:val="20"/>
              </w:rPr>
              <w:t>)</w:t>
            </w:r>
          </w:p>
        </w:tc>
      </w:tr>
      <w:tr w:rsidRPr="009811FF" w:rsidR="008D7DA3" w:rsidTr="000D17BC" w14:paraId="0A4793C8" w14:textId="66124F34">
        <w:trPr>
          <w:trHeight w:val="331"/>
          <w:jc w:val="center"/>
        </w:trPr>
        <w:tc>
          <w:tcPr>
            <w:tcW w:w="3969" w:type="dxa"/>
            <w:gridSpan w:val="3"/>
            <w:tcBorders>
              <w:top w:val="nil"/>
              <w:left w:val="nil"/>
              <w:bottom w:val="nil"/>
              <w:right w:val="nil"/>
            </w:tcBorders>
            <w:shd w:val="clear" w:color="auto" w:fill="auto"/>
            <w:noWrap/>
            <w:vAlign w:val="bottom"/>
          </w:tcPr>
          <w:p w:rsidR="008D7DA3" w:rsidP="008D7DA3" w:rsidRDefault="008D7DA3" w14:paraId="10F5548E" w14:textId="4867DF57">
            <w:pPr>
              <w:spacing w:after="0" w:line="240" w:lineRule="auto"/>
              <w:rPr>
                <w:rFonts w:eastAsia="Times New Roman" w:cs="Arial"/>
                <w:b/>
                <w:bCs/>
                <w:caps/>
                <w:sz w:val="20"/>
                <w:szCs w:val="20"/>
              </w:rPr>
            </w:pPr>
            <w:r>
              <w:rPr>
                <w:rFonts w:eastAsia="Times New Roman" w:cs="Arial"/>
                <w:b/>
                <w:bCs/>
                <w:caps/>
                <w:sz w:val="20"/>
                <w:szCs w:val="20"/>
              </w:rPr>
              <w:t>WEIGHTed AVERAGE NUMBER OF</w:t>
            </w:r>
          </w:p>
          <w:p w:rsidRPr="009811FF" w:rsidR="008D7DA3" w:rsidP="008D7DA3" w:rsidRDefault="008D7DA3" w14:paraId="1751F351" w14:textId="36D78B62">
            <w:pPr>
              <w:spacing w:after="0" w:line="240" w:lineRule="auto"/>
              <w:rPr>
                <w:rFonts w:eastAsia="Times New Roman" w:cs="Arial"/>
                <w:b/>
                <w:bCs/>
                <w:caps/>
                <w:sz w:val="20"/>
                <w:szCs w:val="20"/>
              </w:rPr>
            </w:pPr>
            <w:r>
              <w:rPr>
                <w:rFonts w:eastAsia="Times New Roman" w:cs="Arial"/>
                <w:b/>
                <w:bCs/>
                <w:caps/>
                <w:sz w:val="20"/>
                <w:szCs w:val="20"/>
              </w:rPr>
              <w:t>Common shares outstanding</w:t>
            </w:r>
          </w:p>
        </w:tc>
        <w:tc>
          <w:tcPr>
            <w:tcW w:w="270" w:type="dxa"/>
            <w:tcBorders>
              <w:top w:val="nil"/>
              <w:left w:val="nil"/>
              <w:bottom w:val="nil"/>
              <w:right w:val="nil"/>
            </w:tcBorders>
            <w:shd w:val="clear" w:color="auto" w:fill="auto"/>
            <w:noWrap/>
            <w:vAlign w:val="bottom"/>
          </w:tcPr>
          <w:p w:rsidRPr="009811FF" w:rsidR="008D7DA3" w:rsidP="008D7DA3" w:rsidRDefault="008D7DA3" w14:paraId="3DF015F6" w14:textId="77777777">
            <w:pPr>
              <w:spacing w:after="0" w:line="240" w:lineRule="auto"/>
              <w:rPr>
                <w:rFonts w:eastAsia="Times New Roman" w:cs="Arial"/>
                <w:sz w:val="20"/>
                <w:szCs w:val="20"/>
              </w:rPr>
            </w:pPr>
          </w:p>
        </w:tc>
        <w:tc>
          <w:tcPr>
            <w:tcW w:w="864" w:type="dxa"/>
            <w:tcBorders>
              <w:top w:val="nil"/>
              <w:left w:val="nil"/>
              <w:bottom w:val="nil"/>
              <w:right w:val="nil"/>
            </w:tcBorders>
            <w:shd w:val="clear" w:color="auto" w:fill="auto"/>
            <w:noWrap/>
            <w:vAlign w:val="bottom"/>
          </w:tcPr>
          <w:p w:rsidRPr="009811FF" w:rsidR="008D7DA3" w:rsidP="008D7DA3" w:rsidRDefault="00574AB8" w14:paraId="3E87464C" w14:textId="595CD7E3">
            <w:pPr>
              <w:spacing w:after="0" w:line="240" w:lineRule="auto"/>
              <w:jc w:val="center"/>
              <w:rPr>
                <w:rFonts w:eastAsia="Times New Roman" w:cs="Times New Roman"/>
                <w:sz w:val="20"/>
                <w:szCs w:val="20"/>
              </w:rPr>
            </w:pPr>
            <w:r>
              <w:rPr>
                <w:rFonts w:eastAsia="Times New Roman" w:cs="Times New Roman"/>
                <w:sz w:val="20"/>
                <w:szCs w:val="20"/>
              </w:rPr>
              <w:t>9</w:t>
            </w:r>
          </w:p>
        </w:tc>
        <w:tc>
          <w:tcPr>
            <w:tcW w:w="240" w:type="dxa"/>
            <w:tcBorders>
              <w:top w:val="nil"/>
              <w:left w:val="nil"/>
              <w:bottom w:val="nil"/>
              <w:right w:val="nil"/>
            </w:tcBorders>
            <w:shd w:val="clear" w:color="auto" w:fill="auto"/>
            <w:noWrap/>
            <w:vAlign w:val="bottom"/>
          </w:tcPr>
          <w:p w:rsidRPr="009811FF" w:rsidR="008D7DA3" w:rsidP="008D7DA3" w:rsidRDefault="008D7DA3" w14:paraId="66A0B9D5" w14:textId="77777777">
            <w:pPr>
              <w:spacing w:after="0" w:line="240" w:lineRule="auto"/>
              <w:jc w:val="center"/>
              <w:rPr>
                <w:rFonts w:eastAsia="Times New Roman" w:cs="Times New Roman"/>
                <w:sz w:val="20"/>
                <w:szCs w:val="20"/>
              </w:rPr>
            </w:pPr>
          </w:p>
        </w:tc>
        <w:tc>
          <w:tcPr>
            <w:tcW w:w="242" w:type="dxa"/>
            <w:tcBorders>
              <w:left w:val="nil"/>
              <w:right w:val="nil"/>
            </w:tcBorders>
            <w:vAlign w:val="bottom"/>
          </w:tcPr>
          <w:p w:rsidRPr="009811FF" w:rsidR="008D7DA3" w:rsidP="008D7DA3" w:rsidRDefault="008D7DA3" w14:paraId="3F06139E" w14:textId="77777777">
            <w:pPr>
              <w:spacing w:after="0" w:line="240" w:lineRule="auto"/>
              <w:jc w:val="right"/>
              <w:rPr>
                <w:rFonts w:eastAsia="Times New Roman" w:cs="Arial"/>
                <w:b/>
                <w:bCs/>
                <w:sz w:val="20"/>
                <w:szCs w:val="20"/>
              </w:rPr>
            </w:pPr>
          </w:p>
        </w:tc>
        <w:tc>
          <w:tcPr>
            <w:tcW w:w="1789" w:type="dxa"/>
            <w:tcBorders>
              <w:left w:val="nil"/>
              <w:right w:val="nil"/>
            </w:tcBorders>
            <w:vAlign w:val="bottom"/>
          </w:tcPr>
          <w:p w:rsidRPr="00D84A14" w:rsidR="008D7DA3" w:rsidP="008D7DA3" w:rsidRDefault="00D84A14" w14:paraId="672B7C2C" w14:textId="6A52A2F5">
            <w:pPr>
              <w:spacing w:after="0" w:line="240" w:lineRule="auto"/>
              <w:jc w:val="right"/>
              <w:rPr>
                <w:b/>
                <w:bCs/>
                <w:sz w:val="20"/>
                <w:szCs w:val="20"/>
              </w:rPr>
            </w:pPr>
            <w:r w:rsidRPr="00D84A14">
              <w:rPr>
                <w:b/>
                <w:bCs/>
                <w:sz w:val="20"/>
                <w:szCs w:val="20"/>
              </w:rPr>
              <w:t>70,554,919</w:t>
            </w:r>
          </w:p>
        </w:tc>
        <w:tc>
          <w:tcPr>
            <w:tcW w:w="2140" w:type="dxa"/>
            <w:gridSpan w:val="3"/>
            <w:tcBorders>
              <w:left w:val="nil"/>
              <w:right w:val="nil"/>
            </w:tcBorders>
            <w:vAlign w:val="bottom"/>
          </w:tcPr>
          <w:p w:rsidRPr="00D84A14" w:rsidR="008D7DA3" w:rsidP="008D7DA3" w:rsidRDefault="00D84A14" w14:paraId="67755CD3" w14:textId="19B40559">
            <w:pPr>
              <w:spacing w:after="0" w:line="240" w:lineRule="auto"/>
              <w:jc w:val="right"/>
              <w:rPr>
                <w:b/>
                <w:bCs/>
                <w:sz w:val="20"/>
                <w:szCs w:val="20"/>
              </w:rPr>
            </w:pPr>
            <w:r w:rsidRPr="00D84A14">
              <w:rPr>
                <w:b/>
                <w:bCs/>
                <w:sz w:val="20"/>
                <w:szCs w:val="20"/>
              </w:rPr>
              <w:t>41,151,980</w:t>
            </w:r>
          </w:p>
        </w:tc>
      </w:tr>
    </w:tbl>
    <w:p w:rsidRPr="0007247F" w:rsidR="00B21B19" w:rsidP="001B216C" w:rsidRDefault="00B21B19" w14:paraId="34AAA645" w14:textId="77777777">
      <w:pPr>
        <w:rPr>
          <w:sz w:val="18"/>
        </w:rPr>
      </w:pPr>
    </w:p>
    <w:p w:rsidR="002E3740" w:rsidP="00636C96" w:rsidRDefault="002E3740" w14:paraId="639B72D8" w14:textId="77777777">
      <w:pPr>
        <w:jc w:val="center"/>
        <w:rPr>
          <w:sz w:val="18"/>
        </w:rPr>
      </w:pPr>
    </w:p>
    <w:p w:rsidR="002E3740" w:rsidP="00636C96" w:rsidRDefault="002E3740" w14:paraId="38B02F7E" w14:textId="77777777">
      <w:pPr>
        <w:jc w:val="center"/>
        <w:rPr>
          <w:sz w:val="18"/>
        </w:rPr>
      </w:pPr>
    </w:p>
    <w:p w:rsidR="002E3740" w:rsidP="00636C96" w:rsidRDefault="002E3740" w14:paraId="4D75DCBF" w14:textId="6CF29AB9">
      <w:pPr>
        <w:jc w:val="center"/>
        <w:rPr>
          <w:sz w:val="18"/>
        </w:rPr>
      </w:pPr>
    </w:p>
    <w:p w:rsidR="007565CD" w:rsidP="00636C96" w:rsidRDefault="007565CD" w14:paraId="32269C6D" w14:textId="0E4BC6C3">
      <w:pPr>
        <w:jc w:val="center"/>
        <w:rPr>
          <w:sz w:val="18"/>
        </w:rPr>
      </w:pPr>
    </w:p>
    <w:p w:rsidR="007565CD" w:rsidP="00636C96" w:rsidRDefault="007565CD" w14:paraId="0C14CD0F" w14:textId="150B5DFE">
      <w:pPr>
        <w:jc w:val="center"/>
        <w:rPr>
          <w:sz w:val="18"/>
        </w:rPr>
      </w:pPr>
    </w:p>
    <w:p w:rsidR="007565CD" w:rsidP="00636C96" w:rsidRDefault="007565CD" w14:paraId="70218CD2" w14:textId="5224534B">
      <w:pPr>
        <w:jc w:val="center"/>
        <w:rPr>
          <w:sz w:val="18"/>
        </w:rPr>
      </w:pPr>
    </w:p>
    <w:p w:rsidR="007565CD" w:rsidP="00636C96" w:rsidRDefault="007565CD" w14:paraId="569C3997" w14:textId="425A2B6C">
      <w:pPr>
        <w:jc w:val="center"/>
        <w:rPr>
          <w:sz w:val="18"/>
        </w:rPr>
      </w:pPr>
    </w:p>
    <w:p w:rsidR="007565CD" w:rsidP="00636C96" w:rsidRDefault="007565CD" w14:paraId="1840B8B6" w14:textId="05FAD5DE">
      <w:pPr>
        <w:jc w:val="center"/>
        <w:rPr>
          <w:sz w:val="18"/>
        </w:rPr>
      </w:pPr>
    </w:p>
    <w:p w:rsidR="007565CD" w:rsidP="00636C96" w:rsidRDefault="007565CD" w14:paraId="02EB5E86" w14:textId="1A95E8FD">
      <w:pPr>
        <w:jc w:val="center"/>
        <w:rPr>
          <w:sz w:val="18"/>
        </w:rPr>
      </w:pPr>
    </w:p>
    <w:p w:rsidR="007565CD" w:rsidP="00636C96" w:rsidRDefault="007565CD" w14:paraId="0417EF22" w14:textId="253D9ED4">
      <w:pPr>
        <w:jc w:val="center"/>
        <w:rPr>
          <w:sz w:val="18"/>
        </w:rPr>
      </w:pPr>
    </w:p>
    <w:p w:rsidR="007565CD" w:rsidP="00636C96" w:rsidRDefault="007565CD" w14:paraId="4802FCB0" w14:textId="35A4C554">
      <w:pPr>
        <w:jc w:val="center"/>
        <w:rPr>
          <w:sz w:val="18"/>
        </w:rPr>
      </w:pPr>
    </w:p>
    <w:p w:rsidR="007565CD" w:rsidP="00636C96" w:rsidRDefault="007565CD" w14:paraId="0D32F5BF" w14:textId="77777777">
      <w:pPr>
        <w:jc w:val="center"/>
        <w:rPr>
          <w:sz w:val="18"/>
        </w:rPr>
      </w:pPr>
    </w:p>
    <w:p w:rsidR="00267B67" w:rsidP="00636C96" w:rsidRDefault="00636C96" w14:paraId="25BFD41A" w14:textId="30915E06">
      <w:pPr>
        <w:jc w:val="center"/>
        <w:rPr>
          <w:sz w:val="18"/>
        </w:rPr>
      </w:pPr>
      <w:r w:rsidRPr="0007247F">
        <w:rPr>
          <w:sz w:val="18"/>
        </w:rPr>
        <w:t xml:space="preserve">The accompanying notes are an integral part of these </w:t>
      </w:r>
      <w:r w:rsidR="00B407F3">
        <w:rPr>
          <w:sz w:val="18"/>
        </w:rPr>
        <w:t>c</w:t>
      </w:r>
      <w:r w:rsidR="00466757">
        <w:rPr>
          <w:sz w:val="18"/>
        </w:rPr>
        <w:t xml:space="preserve">ondensed </w:t>
      </w:r>
      <w:r w:rsidR="00B407F3">
        <w:rPr>
          <w:sz w:val="18"/>
        </w:rPr>
        <w:t>c</w:t>
      </w:r>
      <w:r w:rsidR="00466757">
        <w:rPr>
          <w:sz w:val="18"/>
        </w:rPr>
        <w:t>onsolidated</w:t>
      </w:r>
      <w:r w:rsidR="00587F3C">
        <w:rPr>
          <w:sz w:val="18"/>
        </w:rPr>
        <w:t xml:space="preserve"> interim</w:t>
      </w:r>
      <w:r w:rsidR="00392472">
        <w:rPr>
          <w:sz w:val="18"/>
        </w:rPr>
        <w:t xml:space="preserve"> </w:t>
      </w:r>
      <w:r w:rsidRPr="0007247F">
        <w:rPr>
          <w:sz w:val="18"/>
        </w:rPr>
        <w:t>financial statements.</w:t>
      </w:r>
    </w:p>
    <w:p w:rsidR="00DD138B" w:rsidP="00636C96" w:rsidRDefault="00DD138B" w14:paraId="34BF50CF" w14:textId="77777777">
      <w:pPr>
        <w:jc w:val="center"/>
        <w:rPr>
          <w:sz w:val="18"/>
        </w:rPr>
        <w:sectPr w:rsidR="00DD138B" w:rsidSect="00141C66">
          <w:headerReference w:type="default" r:id="rId11"/>
          <w:pgSz w:w="12240" w:h="15840"/>
          <w:pgMar w:top="1440" w:right="1183" w:bottom="1440" w:left="1134" w:header="720" w:footer="720" w:gutter="0"/>
          <w:cols w:space="720"/>
          <w:docGrid w:linePitch="360"/>
        </w:sectPr>
      </w:pPr>
    </w:p>
    <w:tbl>
      <w:tblPr>
        <w:tblW w:w="14034" w:type="dxa"/>
        <w:jc w:val="center"/>
        <w:tblLayout w:type="fixed"/>
        <w:tblLook w:val="04A0" w:firstRow="1" w:lastRow="0" w:firstColumn="1" w:lastColumn="0" w:noHBand="0" w:noVBand="1"/>
      </w:tblPr>
      <w:tblGrid>
        <w:gridCol w:w="2094"/>
        <w:gridCol w:w="1066"/>
        <w:gridCol w:w="3503"/>
        <w:gridCol w:w="1275"/>
        <w:gridCol w:w="284"/>
        <w:gridCol w:w="1276"/>
        <w:gridCol w:w="283"/>
        <w:gridCol w:w="992"/>
        <w:gridCol w:w="284"/>
        <w:gridCol w:w="1385"/>
        <w:gridCol w:w="236"/>
        <w:gridCol w:w="1356"/>
      </w:tblGrid>
      <w:tr w:rsidRPr="009811FF" w:rsidR="00D57001" w:rsidTr="00B41F2A" w14:paraId="4A5598AA" w14:textId="77777777">
        <w:trPr>
          <w:trHeight w:val="300"/>
          <w:jc w:val="center"/>
        </w:trPr>
        <w:tc>
          <w:tcPr>
            <w:tcW w:w="2094" w:type="dxa"/>
            <w:tcBorders>
              <w:top w:val="nil"/>
              <w:left w:val="nil"/>
              <w:bottom w:val="nil"/>
              <w:right w:val="nil"/>
            </w:tcBorders>
            <w:shd w:val="clear" w:color="auto" w:fill="auto"/>
            <w:noWrap/>
            <w:vAlign w:val="bottom"/>
            <w:hideMark/>
          </w:tcPr>
          <w:p w:rsidRPr="009811FF" w:rsidR="0083689E" w:rsidP="00392472" w:rsidRDefault="0083689E" w14:paraId="6EC1B4A5" w14:textId="77777777">
            <w:pPr>
              <w:spacing w:after="0" w:line="240" w:lineRule="auto"/>
              <w:rPr>
                <w:rFonts w:eastAsia="Times New Roman" w:cs="Times New Roman"/>
                <w:sz w:val="20"/>
                <w:szCs w:val="20"/>
              </w:rPr>
            </w:pPr>
          </w:p>
        </w:tc>
        <w:tc>
          <w:tcPr>
            <w:tcW w:w="1066" w:type="dxa"/>
            <w:tcBorders>
              <w:top w:val="nil"/>
              <w:left w:val="nil"/>
              <w:bottom w:val="nil"/>
              <w:right w:val="nil"/>
            </w:tcBorders>
            <w:shd w:val="clear" w:color="auto" w:fill="auto"/>
            <w:noWrap/>
            <w:vAlign w:val="bottom"/>
            <w:hideMark/>
          </w:tcPr>
          <w:p w:rsidRPr="009811FF" w:rsidR="0083689E" w:rsidP="00392472" w:rsidRDefault="0083689E" w14:paraId="183C002D" w14:textId="77777777">
            <w:pPr>
              <w:spacing w:after="0" w:line="240" w:lineRule="auto"/>
              <w:rPr>
                <w:rFonts w:eastAsia="Times New Roman" w:cs="Times New Roman"/>
                <w:sz w:val="20"/>
                <w:szCs w:val="20"/>
              </w:rPr>
            </w:pPr>
          </w:p>
        </w:tc>
        <w:tc>
          <w:tcPr>
            <w:tcW w:w="3503" w:type="dxa"/>
            <w:tcBorders>
              <w:top w:val="nil"/>
              <w:left w:val="nil"/>
              <w:bottom w:val="nil"/>
              <w:right w:val="nil"/>
            </w:tcBorders>
            <w:shd w:val="clear" w:color="auto" w:fill="auto"/>
            <w:noWrap/>
            <w:vAlign w:val="bottom"/>
            <w:hideMark/>
          </w:tcPr>
          <w:p w:rsidRPr="009811FF" w:rsidR="0083689E" w:rsidP="00392472" w:rsidRDefault="0083689E" w14:paraId="50DF76EB" w14:textId="77777777">
            <w:pPr>
              <w:spacing w:after="0" w:line="240" w:lineRule="auto"/>
              <w:rPr>
                <w:rFonts w:eastAsia="Times New Roman" w:cs="Times New Roman"/>
                <w:sz w:val="20"/>
                <w:szCs w:val="20"/>
              </w:rPr>
            </w:pPr>
          </w:p>
        </w:tc>
        <w:tc>
          <w:tcPr>
            <w:tcW w:w="1275" w:type="dxa"/>
            <w:tcBorders>
              <w:top w:val="nil"/>
              <w:left w:val="nil"/>
              <w:bottom w:val="single" w:color="auto" w:sz="4" w:space="0"/>
              <w:right w:val="nil"/>
            </w:tcBorders>
            <w:vAlign w:val="bottom"/>
          </w:tcPr>
          <w:p w:rsidRPr="009811FF" w:rsidR="0083689E" w:rsidP="00392472" w:rsidRDefault="0083689E" w14:paraId="27E1F488" w14:textId="77777777">
            <w:pPr>
              <w:spacing w:after="0" w:line="240" w:lineRule="auto"/>
              <w:jc w:val="center"/>
              <w:rPr>
                <w:rFonts w:eastAsia="Times New Roman" w:cs="Times New Roman"/>
                <w:b/>
                <w:bCs/>
                <w:sz w:val="20"/>
                <w:szCs w:val="20"/>
              </w:rPr>
            </w:pPr>
            <w:r w:rsidRPr="009811FF">
              <w:rPr>
                <w:rFonts w:eastAsia="Times New Roman" w:cs="Times New Roman"/>
                <w:b/>
                <w:bCs/>
                <w:sz w:val="20"/>
                <w:szCs w:val="20"/>
              </w:rPr>
              <w:t>Number of shares</w:t>
            </w:r>
          </w:p>
        </w:tc>
        <w:tc>
          <w:tcPr>
            <w:tcW w:w="284" w:type="dxa"/>
            <w:tcBorders>
              <w:top w:val="nil"/>
              <w:left w:val="nil"/>
              <w:bottom w:val="nil"/>
              <w:right w:val="nil"/>
            </w:tcBorders>
            <w:shd w:val="clear" w:color="auto" w:fill="auto"/>
            <w:noWrap/>
            <w:vAlign w:val="bottom"/>
            <w:hideMark/>
          </w:tcPr>
          <w:p w:rsidRPr="009811FF" w:rsidR="0083689E" w:rsidP="00392472" w:rsidRDefault="0083689E" w14:paraId="226ED31C" w14:textId="77777777">
            <w:pPr>
              <w:spacing w:after="0" w:line="240" w:lineRule="auto"/>
              <w:rPr>
                <w:rFonts w:eastAsia="Times New Roman" w:cs="Times New Roman"/>
                <w:sz w:val="20"/>
                <w:szCs w:val="20"/>
              </w:rPr>
            </w:pPr>
          </w:p>
        </w:tc>
        <w:tc>
          <w:tcPr>
            <w:tcW w:w="1276" w:type="dxa"/>
            <w:tcBorders>
              <w:top w:val="nil"/>
              <w:left w:val="nil"/>
              <w:bottom w:val="single" w:color="auto" w:sz="4" w:space="0"/>
              <w:right w:val="nil"/>
            </w:tcBorders>
            <w:shd w:val="clear" w:color="auto" w:fill="auto"/>
            <w:noWrap/>
            <w:vAlign w:val="bottom"/>
            <w:hideMark/>
          </w:tcPr>
          <w:p w:rsidRPr="009811FF" w:rsidR="0083689E" w:rsidP="00392472" w:rsidRDefault="0083689E" w14:paraId="10A59A83" w14:textId="77777777">
            <w:pPr>
              <w:spacing w:after="0" w:line="240" w:lineRule="auto"/>
              <w:jc w:val="center"/>
              <w:rPr>
                <w:rFonts w:eastAsia="Times New Roman" w:cs="Arial"/>
                <w:b/>
                <w:bCs/>
                <w:sz w:val="20"/>
                <w:szCs w:val="20"/>
              </w:rPr>
            </w:pPr>
            <w:r w:rsidRPr="009811FF">
              <w:rPr>
                <w:rFonts w:eastAsia="Times New Roman" w:cs="Arial"/>
                <w:b/>
                <w:bCs/>
                <w:sz w:val="20"/>
                <w:szCs w:val="20"/>
              </w:rPr>
              <w:t>Share Capital</w:t>
            </w:r>
          </w:p>
        </w:tc>
        <w:tc>
          <w:tcPr>
            <w:tcW w:w="283" w:type="dxa"/>
            <w:tcBorders>
              <w:top w:val="nil"/>
              <w:left w:val="nil"/>
              <w:bottom w:val="nil"/>
              <w:right w:val="nil"/>
            </w:tcBorders>
            <w:vAlign w:val="bottom"/>
          </w:tcPr>
          <w:p w:rsidRPr="009811FF" w:rsidR="0083689E" w:rsidP="00392472" w:rsidRDefault="0083689E" w14:paraId="3C25560D" w14:textId="77777777">
            <w:pPr>
              <w:spacing w:after="0" w:line="240" w:lineRule="auto"/>
              <w:jc w:val="center"/>
              <w:rPr>
                <w:rFonts w:eastAsia="Times New Roman" w:cs="Arial"/>
                <w:b/>
                <w:bCs/>
                <w:sz w:val="20"/>
                <w:szCs w:val="20"/>
              </w:rPr>
            </w:pPr>
          </w:p>
        </w:tc>
        <w:tc>
          <w:tcPr>
            <w:tcW w:w="992" w:type="dxa"/>
            <w:tcBorders>
              <w:top w:val="nil"/>
              <w:left w:val="nil"/>
              <w:right w:val="nil"/>
            </w:tcBorders>
            <w:vAlign w:val="bottom"/>
          </w:tcPr>
          <w:p w:rsidRPr="009811FF" w:rsidR="0083689E" w:rsidP="00392472" w:rsidRDefault="0083689E" w14:paraId="7F630EFB" w14:textId="77777777">
            <w:pPr>
              <w:spacing w:after="0" w:line="240" w:lineRule="auto"/>
              <w:jc w:val="center"/>
              <w:rPr>
                <w:rFonts w:eastAsia="Times New Roman" w:cs="Arial"/>
                <w:b/>
                <w:bCs/>
                <w:sz w:val="20"/>
                <w:szCs w:val="20"/>
              </w:rPr>
            </w:pPr>
            <w:r>
              <w:rPr>
                <w:rFonts w:eastAsia="Times New Roman" w:cs="Arial"/>
                <w:b/>
                <w:bCs/>
                <w:sz w:val="20"/>
                <w:szCs w:val="20"/>
              </w:rPr>
              <w:t>Other Reserves</w:t>
            </w:r>
          </w:p>
        </w:tc>
        <w:tc>
          <w:tcPr>
            <w:tcW w:w="284" w:type="dxa"/>
            <w:tcBorders>
              <w:top w:val="nil"/>
              <w:left w:val="nil"/>
              <w:bottom w:val="nil"/>
              <w:right w:val="nil"/>
            </w:tcBorders>
            <w:shd w:val="clear" w:color="auto" w:fill="auto"/>
            <w:noWrap/>
            <w:vAlign w:val="bottom"/>
            <w:hideMark/>
          </w:tcPr>
          <w:p w:rsidRPr="009811FF" w:rsidR="0083689E" w:rsidP="00392472" w:rsidRDefault="0083689E" w14:paraId="6AA64C3F" w14:textId="77777777">
            <w:pPr>
              <w:spacing w:after="0" w:line="240" w:lineRule="auto"/>
              <w:jc w:val="center"/>
              <w:rPr>
                <w:rFonts w:eastAsia="Times New Roman" w:cs="Arial"/>
                <w:b/>
                <w:bCs/>
                <w:sz w:val="20"/>
                <w:szCs w:val="20"/>
              </w:rPr>
            </w:pPr>
          </w:p>
        </w:tc>
        <w:tc>
          <w:tcPr>
            <w:tcW w:w="1385" w:type="dxa"/>
            <w:tcBorders>
              <w:top w:val="nil"/>
              <w:left w:val="nil"/>
              <w:bottom w:val="single" w:color="auto" w:sz="4" w:space="0"/>
              <w:right w:val="nil"/>
            </w:tcBorders>
            <w:shd w:val="clear" w:color="auto" w:fill="auto"/>
            <w:noWrap/>
            <w:vAlign w:val="bottom"/>
            <w:hideMark/>
          </w:tcPr>
          <w:p w:rsidRPr="009811FF" w:rsidR="0083689E" w:rsidP="00392472" w:rsidRDefault="0083689E" w14:paraId="08C7EAED" w14:textId="77777777">
            <w:pPr>
              <w:spacing w:after="0" w:line="240" w:lineRule="auto"/>
              <w:ind w:firstLine="18"/>
              <w:jc w:val="center"/>
              <w:rPr>
                <w:rFonts w:eastAsia="Times New Roman" w:cs="Arial"/>
                <w:b/>
                <w:bCs/>
                <w:sz w:val="20"/>
                <w:szCs w:val="20"/>
              </w:rPr>
            </w:pPr>
            <w:r w:rsidRPr="009811FF">
              <w:rPr>
                <w:rFonts w:eastAsia="Times New Roman" w:cs="Arial"/>
                <w:b/>
                <w:bCs/>
                <w:sz w:val="20"/>
                <w:szCs w:val="20"/>
              </w:rPr>
              <w:t>Deficit</w:t>
            </w:r>
          </w:p>
        </w:tc>
        <w:tc>
          <w:tcPr>
            <w:tcW w:w="236" w:type="dxa"/>
            <w:tcBorders>
              <w:top w:val="nil"/>
              <w:left w:val="nil"/>
              <w:right w:val="nil"/>
            </w:tcBorders>
            <w:vAlign w:val="bottom"/>
          </w:tcPr>
          <w:p w:rsidRPr="009811FF" w:rsidR="0083689E" w:rsidP="00392472" w:rsidRDefault="0083689E" w14:paraId="788C37FF" w14:textId="77777777">
            <w:pPr>
              <w:spacing w:after="0" w:line="240" w:lineRule="auto"/>
              <w:jc w:val="center"/>
              <w:rPr>
                <w:rFonts w:eastAsia="Times New Roman" w:cs="Arial"/>
                <w:b/>
                <w:bCs/>
                <w:sz w:val="20"/>
                <w:szCs w:val="20"/>
              </w:rPr>
            </w:pPr>
          </w:p>
        </w:tc>
        <w:tc>
          <w:tcPr>
            <w:tcW w:w="1356" w:type="dxa"/>
            <w:tcBorders>
              <w:top w:val="nil"/>
              <w:left w:val="nil"/>
              <w:bottom w:val="single" w:color="auto" w:sz="4" w:space="0"/>
              <w:right w:val="nil"/>
            </w:tcBorders>
            <w:vAlign w:val="bottom"/>
          </w:tcPr>
          <w:p w:rsidR="0083689E" w:rsidP="00392472" w:rsidRDefault="0083689E" w14:paraId="3D56B350" w14:textId="77777777">
            <w:pPr>
              <w:spacing w:after="0" w:line="240" w:lineRule="auto"/>
              <w:jc w:val="center"/>
              <w:rPr>
                <w:rFonts w:eastAsia="Times New Roman" w:cs="Arial"/>
                <w:b/>
                <w:bCs/>
                <w:sz w:val="20"/>
                <w:szCs w:val="20"/>
              </w:rPr>
            </w:pPr>
          </w:p>
          <w:p w:rsidRPr="009811FF" w:rsidR="0083689E" w:rsidP="00392472" w:rsidRDefault="0083689E" w14:paraId="364D30CA" w14:textId="3B6C1B0E">
            <w:pPr>
              <w:spacing w:after="0" w:line="240" w:lineRule="auto"/>
              <w:jc w:val="center"/>
              <w:rPr>
                <w:rFonts w:eastAsia="Times New Roman" w:cs="Arial"/>
                <w:b/>
                <w:bCs/>
                <w:sz w:val="20"/>
                <w:szCs w:val="20"/>
              </w:rPr>
            </w:pPr>
            <w:r w:rsidRPr="009811FF">
              <w:rPr>
                <w:rFonts w:eastAsia="Times New Roman" w:cs="Arial"/>
                <w:b/>
                <w:bCs/>
                <w:sz w:val="20"/>
                <w:szCs w:val="20"/>
              </w:rPr>
              <w:t xml:space="preserve">Total </w:t>
            </w:r>
            <w:r>
              <w:rPr>
                <w:rFonts w:eastAsia="Times New Roman" w:cs="Arial"/>
                <w:b/>
                <w:bCs/>
                <w:sz w:val="20"/>
                <w:szCs w:val="20"/>
              </w:rPr>
              <w:t>Shareholders’ Equity</w:t>
            </w:r>
          </w:p>
        </w:tc>
      </w:tr>
      <w:tr w:rsidRPr="009811FF" w:rsidR="00D57001" w:rsidTr="00B41F2A" w14:paraId="15C05FFB" w14:textId="77777777">
        <w:trPr>
          <w:trHeight w:val="300"/>
          <w:jc w:val="center"/>
        </w:trPr>
        <w:tc>
          <w:tcPr>
            <w:tcW w:w="6663" w:type="dxa"/>
            <w:gridSpan w:val="3"/>
            <w:tcBorders>
              <w:top w:val="nil"/>
              <w:left w:val="nil"/>
              <w:bottom w:val="nil"/>
              <w:right w:val="nil"/>
            </w:tcBorders>
            <w:shd w:val="clear" w:color="auto" w:fill="auto"/>
            <w:noWrap/>
            <w:vAlign w:val="center"/>
          </w:tcPr>
          <w:p w:rsidRPr="009811FF" w:rsidR="0083689E" w:rsidP="007E059A" w:rsidRDefault="0083689E" w14:paraId="2C18CF08" w14:textId="4DDAD3B5">
            <w:pPr>
              <w:spacing w:after="0" w:line="240" w:lineRule="auto"/>
              <w:rPr>
                <w:rFonts w:eastAsia="Times New Roman" w:cs="Times New Roman"/>
                <w:sz w:val="20"/>
                <w:szCs w:val="20"/>
              </w:rPr>
            </w:pPr>
            <w:r w:rsidRPr="009811FF">
              <w:rPr>
                <w:rFonts w:eastAsia="Times New Roman" w:cs="Arial"/>
                <w:sz w:val="20"/>
                <w:szCs w:val="20"/>
              </w:rPr>
              <w:t xml:space="preserve">Balance at </w:t>
            </w:r>
            <w:r>
              <w:rPr>
                <w:rFonts w:eastAsia="Times New Roman" w:cs="Arial"/>
                <w:sz w:val="20"/>
                <w:szCs w:val="20"/>
              </w:rPr>
              <w:t>March 31, 2021</w:t>
            </w:r>
          </w:p>
        </w:tc>
        <w:tc>
          <w:tcPr>
            <w:tcW w:w="1275" w:type="dxa"/>
            <w:tcBorders>
              <w:top w:val="single" w:color="auto" w:sz="4" w:space="0"/>
              <w:left w:val="nil"/>
              <w:bottom w:val="nil"/>
              <w:right w:val="nil"/>
            </w:tcBorders>
            <w:vAlign w:val="center"/>
          </w:tcPr>
          <w:p w:rsidRPr="00C97D11" w:rsidR="0083689E" w:rsidP="007E059A" w:rsidRDefault="0083689E" w14:paraId="4ECB3BB3" w14:textId="59D2F9FA">
            <w:pPr>
              <w:spacing w:after="0" w:line="240" w:lineRule="auto"/>
              <w:jc w:val="right"/>
              <w:rPr>
                <w:rFonts w:eastAsia="Times New Roman" w:cs="Times New Roman"/>
                <w:sz w:val="20"/>
                <w:szCs w:val="20"/>
              </w:rPr>
            </w:pPr>
            <w:r w:rsidRPr="00B41F2A">
              <w:rPr>
                <w:rFonts w:eastAsia="Times New Roman" w:cs="Arial"/>
                <w:sz w:val="20"/>
                <w:szCs w:val="20"/>
              </w:rPr>
              <w:t>41,151,980</w:t>
            </w:r>
          </w:p>
        </w:tc>
        <w:tc>
          <w:tcPr>
            <w:tcW w:w="284" w:type="dxa"/>
            <w:tcBorders>
              <w:top w:val="nil"/>
              <w:left w:val="nil"/>
              <w:bottom w:val="nil"/>
              <w:right w:val="nil"/>
            </w:tcBorders>
            <w:shd w:val="clear" w:color="auto" w:fill="auto"/>
            <w:noWrap/>
            <w:vAlign w:val="center"/>
          </w:tcPr>
          <w:p w:rsidRPr="00C97D11" w:rsidR="0083689E" w:rsidP="007E059A" w:rsidRDefault="0083689E" w14:paraId="65BE1B0A" w14:textId="77777777">
            <w:pPr>
              <w:spacing w:after="0" w:line="240" w:lineRule="auto"/>
              <w:jc w:val="right"/>
              <w:rPr>
                <w:rFonts w:eastAsia="Times New Roman" w:cs="Times New Roman"/>
                <w:sz w:val="20"/>
                <w:szCs w:val="20"/>
              </w:rPr>
            </w:pPr>
            <w:r w:rsidRPr="00B41F2A">
              <w:rPr>
                <w:rFonts w:eastAsia="Times New Roman" w:cs="Arial"/>
                <w:sz w:val="20"/>
                <w:szCs w:val="20"/>
              </w:rPr>
              <w:t>$</w:t>
            </w:r>
          </w:p>
        </w:tc>
        <w:tc>
          <w:tcPr>
            <w:tcW w:w="1276" w:type="dxa"/>
            <w:tcBorders>
              <w:top w:val="single" w:color="auto" w:sz="4" w:space="0"/>
              <w:left w:val="nil"/>
              <w:bottom w:val="nil"/>
              <w:right w:val="nil"/>
            </w:tcBorders>
            <w:shd w:val="clear" w:color="auto" w:fill="auto"/>
            <w:noWrap/>
            <w:vAlign w:val="center"/>
          </w:tcPr>
          <w:p w:rsidRPr="00C97D11" w:rsidR="0083689E" w:rsidP="007E059A" w:rsidRDefault="0083689E" w14:paraId="492046BE" w14:textId="0DCCD5D9">
            <w:pPr>
              <w:spacing w:after="0" w:line="240" w:lineRule="auto"/>
              <w:jc w:val="right"/>
              <w:rPr>
                <w:rFonts w:eastAsia="Times New Roman" w:cs="Arial"/>
                <w:sz w:val="20"/>
                <w:szCs w:val="20"/>
              </w:rPr>
            </w:pPr>
            <w:r w:rsidRPr="00B41F2A">
              <w:rPr>
                <w:rFonts w:eastAsia="Times New Roman" w:cs="Arial"/>
                <w:sz w:val="20"/>
                <w:szCs w:val="20"/>
              </w:rPr>
              <w:t>3,321,614</w:t>
            </w:r>
          </w:p>
        </w:tc>
        <w:tc>
          <w:tcPr>
            <w:tcW w:w="283" w:type="dxa"/>
            <w:tcBorders>
              <w:top w:val="nil"/>
              <w:left w:val="nil"/>
              <w:bottom w:val="nil"/>
              <w:right w:val="nil"/>
            </w:tcBorders>
            <w:vAlign w:val="center"/>
          </w:tcPr>
          <w:p w:rsidRPr="00B41F2A" w:rsidR="0083689E" w:rsidP="007E059A" w:rsidRDefault="0083689E" w14:paraId="7646C761" w14:textId="77777777">
            <w:pPr>
              <w:spacing w:after="0" w:line="240" w:lineRule="auto"/>
              <w:jc w:val="right"/>
              <w:rPr>
                <w:rFonts w:eastAsia="Times New Roman" w:cs="Arial"/>
                <w:sz w:val="20"/>
                <w:szCs w:val="20"/>
              </w:rPr>
            </w:pPr>
            <w:r w:rsidRPr="00B41F2A">
              <w:rPr>
                <w:rFonts w:eastAsia="Times New Roman" w:cs="Arial"/>
                <w:sz w:val="20"/>
                <w:szCs w:val="20"/>
              </w:rPr>
              <w:t>$</w:t>
            </w:r>
          </w:p>
        </w:tc>
        <w:tc>
          <w:tcPr>
            <w:tcW w:w="992" w:type="dxa"/>
            <w:tcBorders>
              <w:top w:val="single" w:color="auto" w:sz="4" w:space="0"/>
              <w:left w:val="nil"/>
              <w:bottom w:val="nil"/>
              <w:right w:val="nil"/>
            </w:tcBorders>
            <w:vAlign w:val="center"/>
          </w:tcPr>
          <w:p w:rsidRPr="00B41F2A" w:rsidR="0083689E" w:rsidP="007E059A" w:rsidRDefault="0083689E" w14:paraId="145BC4B5" w14:textId="06349A23">
            <w:pPr>
              <w:spacing w:after="0" w:line="240" w:lineRule="auto"/>
              <w:jc w:val="right"/>
              <w:rPr>
                <w:rFonts w:eastAsia="Times New Roman" w:cs="Arial"/>
                <w:sz w:val="20"/>
                <w:szCs w:val="20"/>
              </w:rPr>
            </w:pPr>
            <w:r w:rsidRPr="00B41F2A">
              <w:rPr>
                <w:rFonts w:eastAsia="Times New Roman" w:cs="Arial"/>
                <w:sz w:val="20"/>
                <w:szCs w:val="20"/>
              </w:rPr>
              <w:t>238,804</w:t>
            </w:r>
          </w:p>
        </w:tc>
        <w:tc>
          <w:tcPr>
            <w:tcW w:w="284" w:type="dxa"/>
            <w:tcBorders>
              <w:top w:val="nil"/>
              <w:left w:val="nil"/>
              <w:bottom w:val="nil"/>
              <w:right w:val="nil"/>
            </w:tcBorders>
            <w:shd w:val="clear" w:color="auto" w:fill="auto"/>
            <w:noWrap/>
            <w:vAlign w:val="center"/>
          </w:tcPr>
          <w:p w:rsidRPr="00C97D11" w:rsidR="0083689E" w:rsidP="007E059A" w:rsidRDefault="0083689E" w14:paraId="18C0491F" w14:textId="77777777">
            <w:pPr>
              <w:spacing w:after="0" w:line="240" w:lineRule="auto"/>
              <w:jc w:val="right"/>
              <w:rPr>
                <w:rFonts w:eastAsia="Times New Roman" w:cs="Arial"/>
                <w:sz w:val="20"/>
                <w:szCs w:val="20"/>
              </w:rPr>
            </w:pPr>
            <w:r w:rsidRPr="00B41F2A">
              <w:rPr>
                <w:rFonts w:eastAsia="Times New Roman" w:cs="Arial"/>
                <w:sz w:val="20"/>
                <w:szCs w:val="20"/>
              </w:rPr>
              <w:t>$</w:t>
            </w:r>
          </w:p>
        </w:tc>
        <w:tc>
          <w:tcPr>
            <w:tcW w:w="1385" w:type="dxa"/>
            <w:tcBorders>
              <w:top w:val="single" w:color="auto" w:sz="4" w:space="0"/>
              <w:left w:val="nil"/>
              <w:bottom w:val="nil"/>
              <w:right w:val="nil"/>
            </w:tcBorders>
            <w:shd w:val="clear" w:color="auto" w:fill="auto"/>
            <w:noWrap/>
            <w:vAlign w:val="center"/>
          </w:tcPr>
          <w:p w:rsidRPr="00C97D11" w:rsidR="0083689E" w:rsidP="007E059A" w:rsidRDefault="0083689E" w14:paraId="23C1DAAB" w14:textId="2B09DBF3">
            <w:pPr>
              <w:spacing w:after="0" w:line="240" w:lineRule="auto"/>
              <w:ind w:left="200" w:firstLine="18"/>
              <w:jc w:val="right"/>
              <w:rPr>
                <w:rFonts w:eastAsia="Times New Roman" w:cs="Arial"/>
                <w:sz w:val="20"/>
                <w:szCs w:val="20"/>
              </w:rPr>
            </w:pPr>
            <w:r w:rsidRPr="00B41F2A">
              <w:rPr>
                <w:rFonts w:eastAsia="Times New Roman" w:cs="Arial"/>
                <w:sz w:val="20"/>
                <w:szCs w:val="20"/>
              </w:rPr>
              <w:t>(934,155)</w:t>
            </w:r>
          </w:p>
        </w:tc>
        <w:tc>
          <w:tcPr>
            <w:tcW w:w="236" w:type="dxa"/>
            <w:tcBorders>
              <w:left w:val="nil"/>
              <w:bottom w:val="nil"/>
              <w:right w:val="nil"/>
            </w:tcBorders>
            <w:vAlign w:val="center"/>
          </w:tcPr>
          <w:p w:rsidRPr="00C97D11" w:rsidR="0083689E" w:rsidP="007E059A" w:rsidRDefault="0083689E" w14:paraId="5EEE92A2" w14:textId="77777777">
            <w:pPr>
              <w:spacing w:after="0" w:line="240" w:lineRule="auto"/>
              <w:jc w:val="right"/>
              <w:rPr>
                <w:rFonts w:eastAsia="Times New Roman" w:cs="Arial"/>
                <w:sz w:val="20"/>
                <w:szCs w:val="20"/>
              </w:rPr>
            </w:pPr>
            <w:r w:rsidRPr="00B41F2A">
              <w:rPr>
                <w:rFonts w:eastAsia="Times New Roman" w:cs="Arial"/>
                <w:sz w:val="20"/>
                <w:szCs w:val="20"/>
              </w:rPr>
              <w:t>$</w:t>
            </w:r>
          </w:p>
        </w:tc>
        <w:tc>
          <w:tcPr>
            <w:tcW w:w="1356" w:type="dxa"/>
            <w:tcBorders>
              <w:top w:val="single" w:color="auto" w:sz="4" w:space="0"/>
              <w:left w:val="nil"/>
              <w:bottom w:val="nil"/>
              <w:right w:val="nil"/>
            </w:tcBorders>
            <w:vAlign w:val="center"/>
          </w:tcPr>
          <w:p w:rsidRPr="00B41F2A" w:rsidR="0083689E" w:rsidP="007E059A" w:rsidRDefault="0083689E" w14:paraId="017C39C1" w14:textId="3447CBB3">
            <w:pPr>
              <w:spacing w:after="0" w:line="240" w:lineRule="auto"/>
              <w:jc w:val="right"/>
              <w:rPr>
                <w:rFonts w:eastAsia="Times New Roman" w:cs="Arial"/>
                <w:b/>
                <w:bCs/>
                <w:sz w:val="20"/>
                <w:szCs w:val="20"/>
              </w:rPr>
            </w:pPr>
            <w:r w:rsidRPr="00C97D11">
              <w:rPr>
                <w:rFonts w:eastAsia="Times New Roman" w:cs="Arial"/>
                <w:b/>
                <w:bCs/>
                <w:sz w:val="20"/>
                <w:szCs w:val="20"/>
              </w:rPr>
              <w:t>2,626,262</w:t>
            </w:r>
          </w:p>
        </w:tc>
      </w:tr>
      <w:tr w:rsidRPr="009811FF" w:rsidR="00D57001" w:rsidTr="00B41F2A" w14:paraId="68046813" w14:textId="77777777">
        <w:trPr>
          <w:trHeight w:val="272"/>
          <w:jc w:val="center"/>
        </w:trPr>
        <w:tc>
          <w:tcPr>
            <w:tcW w:w="6663" w:type="dxa"/>
            <w:gridSpan w:val="3"/>
            <w:tcBorders>
              <w:top w:val="nil"/>
              <w:left w:val="nil"/>
              <w:bottom w:val="nil"/>
              <w:right w:val="nil"/>
            </w:tcBorders>
            <w:shd w:val="clear" w:color="auto" w:fill="auto"/>
            <w:noWrap/>
            <w:vAlign w:val="center"/>
          </w:tcPr>
          <w:p w:rsidR="0083689E" w:rsidP="00797681" w:rsidRDefault="0083689E" w14:paraId="3D717D30" w14:textId="415E6460">
            <w:pPr>
              <w:spacing w:after="0" w:line="240" w:lineRule="auto"/>
              <w:rPr>
                <w:sz w:val="20"/>
                <w:szCs w:val="20"/>
              </w:rPr>
            </w:pPr>
            <w:r>
              <w:rPr>
                <w:sz w:val="20"/>
                <w:szCs w:val="20"/>
              </w:rPr>
              <w:t xml:space="preserve">Share based compensation (Note </w:t>
            </w:r>
            <w:r w:rsidR="00574AB8">
              <w:rPr>
                <w:sz w:val="20"/>
                <w:szCs w:val="20"/>
              </w:rPr>
              <w:t>7</w:t>
            </w:r>
            <w:r>
              <w:rPr>
                <w:sz w:val="20"/>
                <w:szCs w:val="20"/>
              </w:rPr>
              <w:t>)</w:t>
            </w:r>
          </w:p>
        </w:tc>
        <w:tc>
          <w:tcPr>
            <w:tcW w:w="1275" w:type="dxa"/>
            <w:tcBorders>
              <w:top w:val="nil"/>
              <w:left w:val="nil"/>
              <w:bottom w:val="nil"/>
              <w:right w:val="nil"/>
            </w:tcBorders>
            <w:vAlign w:val="center"/>
          </w:tcPr>
          <w:p w:rsidRPr="009811FF" w:rsidR="0083689E" w:rsidP="00797681" w:rsidRDefault="0083689E" w14:paraId="45DC67B0" w14:textId="2694568A">
            <w:pPr>
              <w:spacing w:after="0" w:line="240" w:lineRule="auto"/>
              <w:jc w:val="right"/>
              <w:rPr>
                <w:sz w:val="20"/>
                <w:szCs w:val="20"/>
              </w:rPr>
            </w:pPr>
            <w:r>
              <w:rPr>
                <w:sz w:val="20"/>
                <w:szCs w:val="20"/>
              </w:rPr>
              <w:t>-</w:t>
            </w:r>
          </w:p>
        </w:tc>
        <w:tc>
          <w:tcPr>
            <w:tcW w:w="284" w:type="dxa"/>
            <w:tcBorders>
              <w:top w:val="nil"/>
              <w:left w:val="nil"/>
              <w:bottom w:val="nil"/>
              <w:right w:val="nil"/>
            </w:tcBorders>
            <w:shd w:val="clear" w:color="auto" w:fill="auto"/>
            <w:noWrap/>
            <w:vAlign w:val="center"/>
          </w:tcPr>
          <w:p w:rsidRPr="009811FF" w:rsidR="0083689E" w:rsidP="00797681" w:rsidRDefault="0083689E" w14:paraId="3382AF31" w14:textId="77777777">
            <w:pPr>
              <w:spacing w:after="0" w:line="240" w:lineRule="auto"/>
              <w:jc w:val="right"/>
              <w:rPr>
                <w:rFonts w:eastAsia="Times New Roman" w:cs="Arial"/>
                <w:sz w:val="20"/>
                <w:szCs w:val="20"/>
              </w:rPr>
            </w:pPr>
          </w:p>
        </w:tc>
        <w:tc>
          <w:tcPr>
            <w:tcW w:w="1276" w:type="dxa"/>
            <w:tcBorders>
              <w:top w:val="nil"/>
              <w:left w:val="nil"/>
              <w:bottom w:val="nil"/>
              <w:right w:val="nil"/>
            </w:tcBorders>
            <w:shd w:val="clear" w:color="auto" w:fill="auto"/>
            <w:noWrap/>
            <w:vAlign w:val="center"/>
          </w:tcPr>
          <w:p w:rsidRPr="009811FF" w:rsidR="0083689E" w:rsidP="00797681" w:rsidRDefault="0083689E" w14:paraId="3787C5FD" w14:textId="23C8B1E5">
            <w:pPr>
              <w:spacing w:after="0" w:line="240" w:lineRule="auto"/>
              <w:jc w:val="right"/>
              <w:rPr>
                <w:sz w:val="20"/>
                <w:szCs w:val="20"/>
              </w:rPr>
            </w:pPr>
            <w:r>
              <w:rPr>
                <w:sz w:val="20"/>
                <w:szCs w:val="20"/>
              </w:rPr>
              <w:t>-</w:t>
            </w:r>
          </w:p>
        </w:tc>
        <w:tc>
          <w:tcPr>
            <w:tcW w:w="283" w:type="dxa"/>
            <w:tcBorders>
              <w:top w:val="nil"/>
              <w:left w:val="nil"/>
              <w:bottom w:val="nil"/>
              <w:right w:val="nil"/>
            </w:tcBorders>
          </w:tcPr>
          <w:p w:rsidRPr="009811FF" w:rsidR="0083689E" w:rsidP="00797681" w:rsidRDefault="0083689E" w14:paraId="6EC356EB" w14:textId="77777777">
            <w:pPr>
              <w:spacing w:after="0" w:line="240" w:lineRule="auto"/>
              <w:jc w:val="right"/>
              <w:rPr>
                <w:rFonts w:eastAsia="Times New Roman" w:cs="Arial"/>
                <w:sz w:val="20"/>
                <w:szCs w:val="20"/>
              </w:rPr>
            </w:pPr>
          </w:p>
        </w:tc>
        <w:tc>
          <w:tcPr>
            <w:tcW w:w="992" w:type="dxa"/>
            <w:tcBorders>
              <w:top w:val="nil"/>
              <w:left w:val="nil"/>
              <w:bottom w:val="nil"/>
              <w:right w:val="nil"/>
            </w:tcBorders>
            <w:vAlign w:val="center"/>
          </w:tcPr>
          <w:p w:rsidR="0083689E" w:rsidP="00797681" w:rsidRDefault="0083689E" w14:paraId="56EA77AC" w14:textId="5D3D8240">
            <w:pPr>
              <w:spacing w:after="0" w:line="240" w:lineRule="auto"/>
              <w:jc w:val="right"/>
              <w:rPr>
                <w:rFonts w:eastAsia="Times New Roman" w:cs="Arial"/>
                <w:sz w:val="20"/>
                <w:szCs w:val="20"/>
              </w:rPr>
            </w:pPr>
            <w:r>
              <w:rPr>
                <w:rFonts w:eastAsia="Times New Roman" w:cs="Arial"/>
                <w:sz w:val="20"/>
                <w:szCs w:val="20"/>
              </w:rPr>
              <w:t>25,028</w:t>
            </w:r>
          </w:p>
        </w:tc>
        <w:tc>
          <w:tcPr>
            <w:tcW w:w="284" w:type="dxa"/>
            <w:tcBorders>
              <w:top w:val="nil"/>
              <w:left w:val="nil"/>
              <w:bottom w:val="nil"/>
              <w:right w:val="nil"/>
            </w:tcBorders>
            <w:shd w:val="clear" w:color="auto" w:fill="auto"/>
            <w:noWrap/>
            <w:vAlign w:val="center"/>
          </w:tcPr>
          <w:p w:rsidRPr="009811FF" w:rsidR="0083689E" w:rsidP="00797681" w:rsidRDefault="0083689E" w14:paraId="4B648F30" w14:textId="77777777">
            <w:pPr>
              <w:spacing w:after="0" w:line="240" w:lineRule="auto"/>
              <w:jc w:val="right"/>
              <w:rPr>
                <w:rFonts w:eastAsia="Times New Roman" w:cs="Arial"/>
                <w:sz w:val="20"/>
                <w:szCs w:val="20"/>
              </w:rPr>
            </w:pPr>
          </w:p>
        </w:tc>
        <w:tc>
          <w:tcPr>
            <w:tcW w:w="1385" w:type="dxa"/>
            <w:tcBorders>
              <w:top w:val="nil"/>
              <w:left w:val="nil"/>
              <w:bottom w:val="nil"/>
              <w:right w:val="nil"/>
            </w:tcBorders>
            <w:shd w:val="clear" w:color="auto" w:fill="auto"/>
            <w:noWrap/>
            <w:vAlign w:val="center"/>
          </w:tcPr>
          <w:p w:rsidRPr="00A16475" w:rsidR="0083689E" w:rsidP="00797681" w:rsidRDefault="0083689E" w14:paraId="6BD60EFC" w14:textId="481AAB1F">
            <w:pPr>
              <w:spacing w:after="0" w:line="240" w:lineRule="auto"/>
              <w:ind w:left="200" w:firstLine="18"/>
              <w:jc w:val="right"/>
              <w:rPr>
                <w:rFonts w:eastAsia="Times New Roman" w:cs="Arial"/>
                <w:bCs/>
                <w:sz w:val="20"/>
                <w:szCs w:val="20"/>
              </w:rPr>
            </w:pPr>
            <w:r>
              <w:rPr>
                <w:sz w:val="20"/>
                <w:szCs w:val="20"/>
              </w:rPr>
              <w:t>-</w:t>
            </w:r>
          </w:p>
        </w:tc>
        <w:tc>
          <w:tcPr>
            <w:tcW w:w="236" w:type="dxa"/>
            <w:tcBorders>
              <w:top w:val="nil"/>
              <w:left w:val="nil"/>
              <w:right w:val="nil"/>
            </w:tcBorders>
            <w:vAlign w:val="center"/>
          </w:tcPr>
          <w:p w:rsidRPr="009811FF" w:rsidR="0083689E" w:rsidP="00797681" w:rsidRDefault="0083689E" w14:paraId="0E09BEA1" w14:textId="77777777">
            <w:pPr>
              <w:spacing w:after="0" w:line="240" w:lineRule="auto"/>
              <w:jc w:val="center"/>
              <w:rPr>
                <w:rFonts w:eastAsia="Times New Roman" w:cs="Arial"/>
                <w:b/>
                <w:bCs/>
                <w:sz w:val="20"/>
                <w:szCs w:val="20"/>
              </w:rPr>
            </w:pPr>
          </w:p>
        </w:tc>
        <w:tc>
          <w:tcPr>
            <w:tcW w:w="1356" w:type="dxa"/>
            <w:tcBorders>
              <w:top w:val="nil"/>
              <w:left w:val="nil"/>
              <w:bottom w:val="nil"/>
              <w:right w:val="nil"/>
            </w:tcBorders>
            <w:vAlign w:val="center"/>
          </w:tcPr>
          <w:p w:rsidRPr="001823D0" w:rsidR="0083689E" w:rsidP="00797681" w:rsidRDefault="0083689E" w14:paraId="26E2DB51" w14:textId="1BBAC71D">
            <w:pPr>
              <w:spacing w:after="0" w:line="240" w:lineRule="auto"/>
              <w:jc w:val="right"/>
              <w:rPr>
                <w:rFonts w:eastAsia="Times New Roman" w:cs="Arial"/>
                <w:b/>
                <w:sz w:val="20"/>
                <w:szCs w:val="20"/>
              </w:rPr>
            </w:pPr>
            <w:r w:rsidRPr="0083689E">
              <w:rPr>
                <w:rFonts w:eastAsia="Times New Roman" w:cs="Arial"/>
                <w:b/>
                <w:bCs/>
                <w:sz w:val="20"/>
                <w:szCs w:val="20"/>
              </w:rPr>
              <w:t>25,028</w:t>
            </w:r>
          </w:p>
        </w:tc>
      </w:tr>
      <w:tr w:rsidRPr="009811FF" w:rsidR="00D57001" w:rsidTr="00B41F2A" w14:paraId="1E978853" w14:textId="77777777">
        <w:trPr>
          <w:trHeight w:val="294"/>
          <w:jc w:val="center"/>
        </w:trPr>
        <w:tc>
          <w:tcPr>
            <w:tcW w:w="6663" w:type="dxa"/>
            <w:gridSpan w:val="3"/>
            <w:tcBorders>
              <w:top w:val="nil"/>
              <w:left w:val="nil"/>
              <w:bottom w:val="nil"/>
              <w:right w:val="nil"/>
            </w:tcBorders>
            <w:shd w:val="clear" w:color="auto" w:fill="auto"/>
            <w:noWrap/>
            <w:vAlign w:val="center"/>
          </w:tcPr>
          <w:p w:rsidR="0083689E" w:rsidP="00797681" w:rsidRDefault="0083689E" w14:paraId="0230064B" w14:textId="677572A8">
            <w:pPr>
              <w:spacing w:after="0" w:line="240" w:lineRule="auto"/>
              <w:rPr>
                <w:sz w:val="20"/>
                <w:szCs w:val="20"/>
              </w:rPr>
            </w:pPr>
            <w:r>
              <w:rPr>
                <w:sz w:val="20"/>
                <w:szCs w:val="20"/>
              </w:rPr>
              <w:t>Loss for the period</w:t>
            </w:r>
          </w:p>
        </w:tc>
        <w:tc>
          <w:tcPr>
            <w:tcW w:w="1275" w:type="dxa"/>
            <w:tcBorders>
              <w:top w:val="nil"/>
              <w:left w:val="nil"/>
              <w:bottom w:val="nil"/>
              <w:right w:val="nil"/>
            </w:tcBorders>
            <w:vAlign w:val="center"/>
          </w:tcPr>
          <w:p w:rsidRPr="009811FF" w:rsidR="0083689E" w:rsidP="00797681" w:rsidRDefault="0083689E" w14:paraId="076E2BEA" w14:textId="6A0D5BED">
            <w:pPr>
              <w:spacing w:after="0" w:line="240" w:lineRule="auto"/>
              <w:jc w:val="right"/>
              <w:rPr>
                <w:sz w:val="20"/>
                <w:szCs w:val="20"/>
              </w:rPr>
            </w:pPr>
            <w:r w:rsidRPr="009811FF">
              <w:rPr>
                <w:sz w:val="20"/>
                <w:szCs w:val="20"/>
              </w:rPr>
              <w:t>-</w:t>
            </w:r>
          </w:p>
        </w:tc>
        <w:tc>
          <w:tcPr>
            <w:tcW w:w="284" w:type="dxa"/>
            <w:tcBorders>
              <w:top w:val="nil"/>
              <w:left w:val="nil"/>
              <w:bottom w:val="nil"/>
              <w:right w:val="nil"/>
            </w:tcBorders>
            <w:shd w:val="clear" w:color="auto" w:fill="auto"/>
            <w:noWrap/>
            <w:vAlign w:val="center"/>
          </w:tcPr>
          <w:p w:rsidRPr="009811FF" w:rsidR="0083689E" w:rsidP="00797681" w:rsidRDefault="0083689E" w14:paraId="28975A1F" w14:textId="77777777">
            <w:pPr>
              <w:spacing w:after="0" w:line="240" w:lineRule="auto"/>
              <w:jc w:val="right"/>
              <w:rPr>
                <w:rFonts w:eastAsia="Times New Roman" w:cs="Arial"/>
                <w:sz w:val="20"/>
                <w:szCs w:val="20"/>
              </w:rPr>
            </w:pPr>
          </w:p>
        </w:tc>
        <w:tc>
          <w:tcPr>
            <w:tcW w:w="1276" w:type="dxa"/>
            <w:tcBorders>
              <w:top w:val="nil"/>
              <w:left w:val="nil"/>
              <w:bottom w:val="nil"/>
              <w:right w:val="nil"/>
            </w:tcBorders>
            <w:shd w:val="clear" w:color="auto" w:fill="auto"/>
            <w:noWrap/>
            <w:vAlign w:val="center"/>
          </w:tcPr>
          <w:p w:rsidRPr="009811FF" w:rsidR="0083689E" w:rsidP="00797681" w:rsidRDefault="0083689E" w14:paraId="516924E1" w14:textId="1D8C71F6">
            <w:pPr>
              <w:spacing w:after="0" w:line="240" w:lineRule="auto"/>
              <w:jc w:val="right"/>
              <w:rPr>
                <w:sz w:val="20"/>
                <w:szCs w:val="20"/>
              </w:rPr>
            </w:pPr>
            <w:r w:rsidRPr="009811FF">
              <w:rPr>
                <w:sz w:val="20"/>
                <w:szCs w:val="20"/>
              </w:rPr>
              <w:t xml:space="preserve">-   </w:t>
            </w:r>
          </w:p>
        </w:tc>
        <w:tc>
          <w:tcPr>
            <w:tcW w:w="283" w:type="dxa"/>
            <w:tcBorders>
              <w:top w:val="nil"/>
              <w:left w:val="nil"/>
              <w:bottom w:val="nil"/>
              <w:right w:val="nil"/>
            </w:tcBorders>
          </w:tcPr>
          <w:p w:rsidRPr="009811FF" w:rsidR="0083689E" w:rsidP="00797681" w:rsidRDefault="0083689E" w14:paraId="49B89D39" w14:textId="77777777">
            <w:pPr>
              <w:spacing w:after="0" w:line="240" w:lineRule="auto"/>
              <w:jc w:val="right"/>
              <w:rPr>
                <w:rFonts w:eastAsia="Times New Roman" w:cs="Arial"/>
                <w:sz w:val="20"/>
                <w:szCs w:val="20"/>
              </w:rPr>
            </w:pPr>
          </w:p>
        </w:tc>
        <w:tc>
          <w:tcPr>
            <w:tcW w:w="992" w:type="dxa"/>
            <w:tcBorders>
              <w:top w:val="nil"/>
              <w:left w:val="nil"/>
              <w:bottom w:val="nil"/>
              <w:right w:val="nil"/>
            </w:tcBorders>
            <w:vAlign w:val="center"/>
          </w:tcPr>
          <w:p w:rsidR="0083689E" w:rsidP="00797681" w:rsidRDefault="0083689E" w14:paraId="4A746ED2" w14:textId="2FFC9C32">
            <w:pPr>
              <w:spacing w:after="0" w:line="240" w:lineRule="auto"/>
              <w:jc w:val="right"/>
              <w:rPr>
                <w:rFonts w:eastAsia="Times New Roman" w:cs="Arial"/>
                <w:sz w:val="20"/>
                <w:szCs w:val="20"/>
              </w:rPr>
            </w:pPr>
            <w:r w:rsidRPr="009811FF">
              <w:rPr>
                <w:sz w:val="20"/>
                <w:szCs w:val="20"/>
              </w:rPr>
              <w:t xml:space="preserve">-   </w:t>
            </w:r>
          </w:p>
        </w:tc>
        <w:tc>
          <w:tcPr>
            <w:tcW w:w="284" w:type="dxa"/>
            <w:tcBorders>
              <w:top w:val="nil"/>
              <w:left w:val="nil"/>
              <w:bottom w:val="nil"/>
              <w:right w:val="nil"/>
            </w:tcBorders>
            <w:shd w:val="clear" w:color="auto" w:fill="auto"/>
            <w:noWrap/>
            <w:vAlign w:val="center"/>
          </w:tcPr>
          <w:p w:rsidRPr="009811FF" w:rsidR="0083689E" w:rsidP="00797681" w:rsidRDefault="0083689E" w14:paraId="527E12EE" w14:textId="77777777">
            <w:pPr>
              <w:spacing w:after="0" w:line="240" w:lineRule="auto"/>
              <w:jc w:val="right"/>
              <w:rPr>
                <w:rFonts w:eastAsia="Times New Roman" w:cs="Arial"/>
                <w:sz w:val="20"/>
                <w:szCs w:val="20"/>
              </w:rPr>
            </w:pPr>
          </w:p>
        </w:tc>
        <w:tc>
          <w:tcPr>
            <w:tcW w:w="1385" w:type="dxa"/>
            <w:tcBorders>
              <w:top w:val="nil"/>
              <w:left w:val="nil"/>
              <w:bottom w:val="nil"/>
              <w:right w:val="nil"/>
            </w:tcBorders>
            <w:shd w:val="clear" w:color="auto" w:fill="auto"/>
            <w:noWrap/>
            <w:vAlign w:val="center"/>
          </w:tcPr>
          <w:p w:rsidRPr="00A16475" w:rsidR="0083689E" w:rsidP="00797681" w:rsidRDefault="0083689E" w14:paraId="49A91F02" w14:textId="356264FB">
            <w:pPr>
              <w:spacing w:after="0" w:line="240" w:lineRule="auto"/>
              <w:ind w:left="70" w:firstLine="18"/>
              <w:jc w:val="right"/>
              <w:rPr>
                <w:rFonts w:eastAsia="Times New Roman" w:cs="Arial"/>
                <w:bCs/>
                <w:sz w:val="20"/>
                <w:szCs w:val="20"/>
              </w:rPr>
            </w:pPr>
            <w:r>
              <w:rPr>
                <w:sz w:val="20"/>
                <w:szCs w:val="20"/>
              </w:rPr>
              <w:t>(</w:t>
            </w:r>
            <w:r w:rsidRPr="00064AE0">
              <w:rPr>
                <w:sz w:val="20"/>
                <w:szCs w:val="20"/>
              </w:rPr>
              <w:t>566,865</w:t>
            </w:r>
            <w:r>
              <w:rPr>
                <w:sz w:val="20"/>
                <w:szCs w:val="20"/>
              </w:rPr>
              <w:t>)</w:t>
            </w:r>
          </w:p>
        </w:tc>
        <w:tc>
          <w:tcPr>
            <w:tcW w:w="236" w:type="dxa"/>
            <w:tcBorders>
              <w:top w:val="nil"/>
              <w:left w:val="nil"/>
              <w:right w:val="nil"/>
            </w:tcBorders>
            <w:vAlign w:val="center"/>
          </w:tcPr>
          <w:p w:rsidRPr="009811FF" w:rsidR="0083689E" w:rsidP="00797681" w:rsidRDefault="0083689E" w14:paraId="781774CD" w14:textId="77777777">
            <w:pPr>
              <w:spacing w:after="0" w:line="240" w:lineRule="auto"/>
              <w:jc w:val="center"/>
              <w:rPr>
                <w:rFonts w:eastAsia="Times New Roman" w:cs="Arial"/>
                <w:b/>
                <w:bCs/>
                <w:sz w:val="20"/>
                <w:szCs w:val="20"/>
              </w:rPr>
            </w:pPr>
          </w:p>
        </w:tc>
        <w:tc>
          <w:tcPr>
            <w:tcW w:w="1356" w:type="dxa"/>
            <w:tcBorders>
              <w:top w:val="nil"/>
              <w:left w:val="nil"/>
              <w:bottom w:val="nil"/>
              <w:right w:val="nil"/>
            </w:tcBorders>
            <w:vAlign w:val="center"/>
          </w:tcPr>
          <w:p w:rsidRPr="001823D0" w:rsidR="0083689E" w:rsidP="00797681" w:rsidRDefault="0083689E" w14:paraId="36E8DDF3" w14:textId="1FBC900B">
            <w:pPr>
              <w:spacing w:after="0" w:line="240" w:lineRule="auto"/>
              <w:jc w:val="right"/>
              <w:rPr>
                <w:rFonts w:eastAsia="Times New Roman" w:cs="Arial"/>
                <w:b/>
                <w:sz w:val="20"/>
                <w:szCs w:val="20"/>
              </w:rPr>
            </w:pPr>
            <w:r>
              <w:rPr>
                <w:rFonts w:eastAsia="Times New Roman" w:cs="Arial"/>
                <w:b/>
                <w:bCs/>
                <w:sz w:val="20"/>
                <w:szCs w:val="20"/>
              </w:rPr>
              <w:t>(</w:t>
            </w:r>
            <w:r w:rsidRPr="0094732F" w:rsidR="0094732F">
              <w:rPr>
                <w:rFonts w:eastAsia="Times New Roman" w:cs="Arial"/>
                <w:b/>
                <w:bCs/>
                <w:sz w:val="20"/>
                <w:szCs w:val="20"/>
              </w:rPr>
              <w:t>566,865</w:t>
            </w:r>
            <w:r>
              <w:rPr>
                <w:rFonts w:eastAsia="Times New Roman" w:cs="Arial"/>
                <w:b/>
                <w:bCs/>
                <w:sz w:val="20"/>
                <w:szCs w:val="20"/>
              </w:rPr>
              <w:t>)</w:t>
            </w:r>
          </w:p>
        </w:tc>
      </w:tr>
      <w:tr w:rsidRPr="009811FF" w:rsidR="00D57001" w:rsidTr="00B41F2A" w14:paraId="61428FC3" w14:textId="77777777">
        <w:trPr>
          <w:trHeight w:val="259"/>
          <w:jc w:val="center"/>
        </w:trPr>
        <w:tc>
          <w:tcPr>
            <w:tcW w:w="6663" w:type="dxa"/>
            <w:gridSpan w:val="3"/>
            <w:tcBorders>
              <w:top w:val="nil"/>
              <w:left w:val="nil"/>
              <w:bottom w:val="nil"/>
              <w:right w:val="nil"/>
            </w:tcBorders>
            <w:shd w:val="clear" w:color="auto" w:fill="auto"/>
            <w:noWrap/>
            <w:vAlign w:val="center"/>
            <w:hideMark/>
          </w:tcPr>
          <w:p w:rsidRPr="009811FF" w:rsidR="0083689E" w:rsidP="00797681" w:rsidRDefault="0083689E" w14:paraId="5944FB7A" w14:textId="06B69C9C">
            <w:pPr>
              <w:spacing w:after="0" w:line="240" w:lineRule="auto"/>
              <w:rPr>
                <w:rFonts w:eastAsia="Times New Roman" w:cs="Arial"/>
                <w:b/>
                <w:bCs/>
                <w:sz w:val="20"/>
                <w:szCs w:val="20"/>
              </w:rPr>
            </w:pPr>
            <w:r w:rsidRPr="009811FF">
              <w:rPr>
                <w:rFonts w:eastAsia="Times New Roman" w:cs="Arial"/>
                <w:b/>
                <w:bCs/>
                <w:sz w:val="20"/>
                <w:szCs w:val="20"/>
              </w:rPr>
              <w:t xml:space="preserve">Balance at </w:t>
            </w:r>
            <w:r>
              <w:rPr>
                <w:rFonts w:eastAsia="Times New Roman" w:cs="Arial"/>
                <w:b/>
                <w:bCs/>
                <w:sz w:val="20"/>
                <w:szCs w:val="20"/>
              </w:rPr>
              <w:t>June 30, 2021</w:t>
            </w:r>
          </w:p>
        </w:tc>
        <w:tc>
          <w:tcPr>
            <w:tcW w:w="1275" w:type="dxa"/>
            <w:tcBorders>
              <w:top w:val="single" w:color="auto" w:sz="4" w:space="0"/>
              <w:left w:val="nil"/>
              <w:bottom w:val="double" w:color="auto" w:sz="4" w:space="0"/>
              <w:right w:val="nil"/>
            </w:tcBorders>
            <w:vAlign w:val="center"/>
          </w:tcPr>
          <w:p w:rsidRPr="000E1E8B" w:rsidR="0083689E" w:rsidP="00797681" w:rsidRDefault="0083689E" w14:paraId="4670549B" w14:textId="1FEEB6E3">
            <w:pPr>
              <w:spacing w:after="0" w:line="240" w:lineRule="auto"/>
              <w:jc w:val="right"/>
              <w:rPr>
                <w:rFonts w:eastAsia="Times New Roman" w:cs="Arial"/>
                <w:b/>
                <w:bCs/>
                <w:sz w:val="20"/>
                <w:szCs w:val="20"/>
              </w:rPr>
            </w:pPr>
            <w:r w:rsidRPr="00D05456">
              <w:rPr>
                <w:rFonts w:eastAsia="Times New Roman" w:cs="Arial"/>
                <w:b/>
                <w:bCs/>
                <w:sz w:val="20"/>
                <w:szCs w:val="20"/>
              </w:rPr>
              <w:t>41,151,980</w:t>
            </w:r>
          </w:p>
        </w:tc>
        <w:tc>
          <w:tcPr>
            <w:tcW w:w="284" w:type="dxa"/>
            <w:tcBorders>
              <w:top w:val="nil"/>
              <w:left w:val="nil"/>
              <w:bottom w:val="nil"/>
              <w:right w:val="nil"/>
            </w:tcBorders>
            <w:shd w:val="clear" w:color="auto" w:fill="auto"/>
            <w:noWrap/>
            <w:vAlign w:val="center"/>
            <w:hideMark/>
          </w:tcPr>
          <w:p w:rsidRPr="00A671F1" w:rsidR="0083689E" w:rsidP="00797681" w:rsidRDefault="0083689E" w14:paraId="5E6A9D9E" w14:textId="3290212D">
            <w:pPr>
              <w:spacing w:after="0" w:line="240" w:lineRule="auto"/>
              <w:jc w:val="right"/>
              <w:rPr>
                <w:rFonts w:eastAsia="Times New Roman" w:cs="Arial"/>
                <w:b/>
                <w:bCs/>
                <w:sz w:val="20"/>
                <w:szCs w:val="20"/>
              </w:rPr>
            </w:pPr>
            <w:r w:rsidRPr="00A32CB0">
              <w:rPr>
                <w:rFonts w:eastAsia="Times New Roman" w:cs="Arial"/>
                <w:b/>
                <w:bCs/>
                <w:sz w:val="20"/>
                <w:szCs w:val="20"/>
              </w:rPr>
              <w:t>$</w:t>
            </w:r>
          </w:p>
        </w:tc>
        <w:tc>
          <w:tcPr>
            <w:tcW w:w="1276" w:type="dxa"/>
            <w:tcBorders>
              <w:top w:val="single" w:color="auto" w:sz="4" w:space="0"/>
              <w:left w:val="nil"/>
              <w:bottom w:val="double" w:color="auto" w:sz="6" w:space="0"/>
              <w:right w:val="nil"/>
            </w:tcBorders>
            <w:shd w:val="clear" w:color="auto" w:fill="auto"/>
            <w:noWrap/>
            <w:vAlign w:val="center"/>
            <w:hideMark/>
          </w:tcPr>
          <w:p w:rsidRPr="00303605" w:rsidR="0083689E" w:rsidP="00797681" w:rsidRDefault="0083689E" w14:paraId="3B2D9209" w14:textId="23EAE17B">
            <w:pPr>
              <w:spacing w:after="0" w:line="240" w:lineRule="auto"/>
              <w:jc w:val="right"/>
              <w:rPr>
                <w:rFonts w:eastAsia="Times New Roman" w:cs="Arial"/>
                <w:b/>
                <w:bCs/>
                <w:sz w:val="20"/>
                <w:szCs w:val="20"/>
              </w:rPr>
            </w:pPr>
            <w:r w:rsidRPr="0083689E">
              <w:rPr>
                <w:rFonts w:eastAsia="Times New Roman" w:cs="Arial"/>
                <w:b/>
                <w:bCs/>
                <w:sz w:val="20"/>
                <w:szCs w:val="20"/>
              </w:rPr>
              <w:t>3,321,614</w:t>
            </w:r>
          </w:p>
        </w:tc>
        <w:tc>
          <w:tcPr>
            <w:tcW w:w="283" w:type="dxa"/>
            <w:tcBorders>
              <w:top w:val="nil"/>
              <w:left w:val="nil"/>
              <w:bottom w:val="nil"/>
              <w:right w:val="nil"/>
            </w:tcBorders>
            <w:shd w:val="clear" w:color="auto" w:fill="auto"/>
            <w:vAlign w:val="center"/>
          </w:tcPr>
          <w:p w:rsidRPr="00A46E9B" w:rsidR="0083689E" w:rsidP="00797681" w:rsidRDefault="0083689E" w14:paraId="5E4842BA" w14:textId="4442F5BE">
            <w:pPr>
              <w:spacing w:after="0" w:line="240" w:lineRule="auto"/>
              <w:jc w:val="right"/>
              <w:rPr>
                <w:rFonts w:eastAsia="Times New Roman" w:cs="Arial"/>
                <w:b/>
                <w:bCs/>
                <w:sz w:val="20"/>
                <w:szCs w:val="20"/>
              </w:rPr>
            </w:pPr>
            <w:r w:rsidRPr="00A32CB0">
              <w:rPr>
                <w:rFonts w:eastAsia="Times New Roman" w:cs="Arial"/>
                <w:b/>
                <w:bCs/>
                <w:sz w:val="20"/>
                <w:szCs w:val="20"/>
              </w:rPr>
              <w:t>$</w:t>
            </w:r>
          </w:p>
        </w:tc>
        <w:tc>
          <w:tcPr>
            <w:tcW w:w="992" w:type="dxa"/>
            <w:tcBorders>
              <w:top w:val="single" w:color="auto" w:sz="4" w:space="0"/>
              <w:left w:val="nil"/>
              <w:bottom w:val="double" w:color="auto" w:sz="6" w:space="0"/>
              <w:right w:val="nil"/>
            </w:tcBorders>
            <w:shd w:val="clear" w:color="auto" w:fill="auto"/>
            <w:vAlign w:val="center"/>
          </w:tcPr>
          <w:p w:rsidRPr="00A46E9B" w:rsidR="0083689E" w:rsidP="00797681" w:rsidRDefault="0083689E" w14:paraId="1534C326" w14:textId="04D8FC4F">
            <w:pPr>
              <w:spacing w:after="0" w:line="240" w:lineRule="auto"/>
              <w:jc w:val="right"/>
              <w:rPr>
                <w:rFonts w:eastAsia="Times New Roman" w:cs="Arial"/>
                <w:b/>
                <w:bCs/>
                <w:sz w:val="20"/>
                <w:szCs w:val="20"/>
              </w:rPr>
            </w:pPr>
            <w:r w:rsidRPr="0083689E">
              <w:rPr>
                <w:rFonts w:eastAsia="Times New Roman" w:cs="Arial"/>
                <w:b/>
                <w:bCs/>
                <w:sz w:val="20"/>
                <w:szCs w:val="20"/>
              </w:rPr>
              <w:t>263,832</w:t>
            </w:r>
          </w:p>
        </w:tc>
        <w:tc>
          <w:tcPr>
            <w:tcW w:w="284" w:type="dxa"/>
            <w:tcBorders>
              <w:top w:val="nil"/>
              <w:left w:val="nil"/>
              <w:bottom w:val="nil"/>
              <w:right w:val="nil"/>
            </w:tcBorders>
            <w:shd w:val="clear" w:color="auto" w:fill="auto"/>
            <w:noWrap/>
            <w:vAlign w:val="center"/>
            <w:hideMark/>
          </w:tcPr>
          <w:p w:rsidRPr="00A46E9B" w:rsidR="0083689E" w:rsidP="00797681" w:rsidRDefault="0083689E" w14:paraId="6C838F3B" w14:textId="68183357">
            <w:pPr>
              <w:spacing w:after="0" w:line="240" w:lineRule="auto"/>
              <w:jc w:val="right"/>
              <w:rPr>
                <w:rFonts w:eastAsia="Times New Roman" w:cs="Arial"/>
                <w:b/>
                <w:bCs/>
                <w:sz w:val="20"/>
                <w:szCs w:val="20"/>
              </w:rPr>
            </w:pPr>
            <w:r w:rsidRPr="00A46E9B">
              <w:rPr>
                <w:rFonts w:eastAsia="Times New Roman" w:cs="Arial"/>
                <w:b/>
                <w:bCs/>
                <w:sz w:val="20"/>
                <w:szCs w:val="20"/>
              </w:rPr>
              <w:t>$</w:t>
            </w:r>
          </w:p>
        </w:tc>
        <w:tc>
          <w:tcPr>
            <w:tcW w:w="1385" w:type="dxa"/>
            <w:tcBorders>
              <w:top w:val="single" w:color="auto" w:sz="4" w:space="0"/>
              <w:left w:val="nil"/>
              <w:bottom w:val="double" w:color="auto" w:sz="6" w:space="0"/>
              <w:right w:val="nil"/>
            </w:tcBorders>
            <w:shd w:val="clear" w:color="auto" w:fill="auto"/>
            <w:noWrap/>
            <w:vAlign w:val="center"/>
            <w:hideMark/>
          </w:tcPr>
          <w:p w:rsidRPr="00A46E9B" w:rsidR="0083689E" w:rsidP="00797681" w:rsidRDefault="0083689E" w14:paraId="0E1AB1EA" w14:textId="13542743">
            <w:pPr>
              <w:spacing w:after="0" w:line="240" w:lineRule="auto"/>
              <w:ind w:left="70" w:firstLine="18"/>
              <w:jc w:val="right"/>
              <w:rPr>
                <w:rFonts w:eastAsia="Times New Roman" w:cs="Arial"/>
                <w:b/>
                <w:bCs/>
                <w:sz w:val="20"/>
                <w:szCs w:val="20"/>
              </w:rPr>
            </w:pPr>
            <w:r w:rsidRPr="00A46E9B">
              <w:rPr>
                <w:rFonts w:eastAsia="Times New Roman" w:cs="Arial"/>
                <w:b/>
                <w:bCs/>
                <w:sz w:val="20"/>
                <w:szCs w:val="20"/>
              </w:rPr>
              <w:t>(</w:t>
            </w:r>
            <w:r w:rsidRPr="00D57001" w:rsidR="00D57001">
              <w:rPr>
                <w:rFonts w:eastAsia="Times New Roman" w:cs="Arial"/>
                <w:b/>
                <w:bCs/>
                <w:sz w:val="20"/>
                <w:szCs w:val="20"/>
              </w:rPr>
              <w:t>1,501,020</w:t>
            </w:r>
            <w:r w:rsidRPr="00A46E9B">
              <w:rPr>
                <w:rFonts w:eastAsia="Times New Roman" w:cs="Arial"/>
                <w:b/>
                <w:bCs/>
                <w:sz w:val="20"/>
                <w:szCs w:val="20"/>
              </w:rPr>
              <w:t>)</w:t>
            </w:r>
          </w:p>
        </w:tc>
        <w:tc>
          <w:tcPr>
            <w:tcW w:w="236" w:type="dxa"/>
            <w:tcBorders>
              <w:left w:val="nil"/>
              <w:right w:val="nil"/>
            </w:tcBorders>
            <w:vAlign w:val="center"/>
          </w:tcPr>
          <w:p w:rsidRPr="00A46E9B" w:rsidR="0083689E" w:rsidP="00797681" w:rsidRDefault="0083689E" w14:paraId="31280BA4" w14:textId="1003EF55">
            <w:pPr>
              <w:spacing w:after="0" w:line="240" w:lineRule="auto"/>
              <w:jc w:val="right"/>
              <w:rPr>
                <w:rFonts w:eastAsia="Times New Roman" w:cs="Arial"/>
                <w:b/>
                <w:bCs/>
                <w:sz w:val="20"/>
                <w:szCs w:val="20"/>
              </w:rPr>
            </w:pPr>
            <w:r w:rsidRPr="00A46E9B">
              <w:rPr>
                <w:rFonts w:eastAsia="Times New Roman" w:cs="Arial"/>
                <w:b/>
                <w:bCs/>
                <w:sz w:val="20"/>
                <w:szCs w:val="20"/>
              </w:rPr>
              <w:t>$</w:t>
            </w:r>
          </w:p>
        </w:tc>
        <w:tc>
          <w:tcPr>
            <w:tcW w:w="1356" w:type="dxa"/>
            <w:tcBorders>
              <w:top w:val="single" w:color="auto" w:sz="4" w:space="0"/>
              <w:left w:val="nil"/>
              <w:bottom w:val="double" w:color="auto" w:sz="6" w:space="0"/>
              <w:right w:val="nil"/>
            </w:tcBorders>
            <w:vAlign w:val="center"/>
          </w:tcPr>
          <w:p w:rsidRPr="00757869" w:rsidR="0083689E" w:rsidP="00797681" w:rsidRDefault="0094732F" w14:paraId="68535DCE" w14:textId="1E72F089">
            <w:pPr>
              <w:spacing w:after="0" w:line="240" w:lineRule="auto"/>
              <w:jc w:val="right"/>
              <w:rPr>
                <w:rFonts w:eastAsia="Times New Roman" w:cs="Arial"/>
                <w:b/>
                <w:bCs/>
                <w:sz w:val="20"/>
                <w:szCs w:val="20"/>
              </w:rPr>
            </w:pPr>
            <w:r w:rsidRPr="0094732F">
              <w:rPr>
                <w:rFonts w:eastAsia="Times New Roman" w:cs="Arial"/>
                <w:b/>
                <w:bCs/>
                <w:sz w:val="20"/>
                <w:szCs w:val="20"/>
              </w:rPr>
              <w:t>2,084,425</w:t>
            </w:r>
          </w:p>
        </w:tc>
      </w:tr>
      <w:tr w:rsidRPr="009811FF" w:rsidR="00D57001" w:rsidTr="00B41F2A" w14:paraId="0AC84392" w14:textId="77777777">
        <w:trPr>
          <w:trHeight w:val="300"/>
          <w:jc w:val="center"/>
        </w:trPr>
        <w:tc>
          <w:tcPr>
            <w:tcW w:w="2094" w:type="dxa"/>
            <w:tcBorders>
              <w:top w:val="nil"/>
              <w:left w:val="nil"/>
              <w:bottom w:val="nil"/>
              <w:right w:val="nil"/>
            </w:tcBorders>
            <w:shd w:val="clear" w:color="auto" w:fill="auto"/>
            <w:noWrap/>
            <w:vAlign w:val="center"/>
          </w:tcPr>
          <w:p w:rsidRPr="009811FF" w:rsidR="0083689E" w:rsidP="00797681" w:rsidRDefault="0083689E" w14:paraId="4FD31DB4" w14:textId="77777777">
            <w:pPr>
              <w:spacing w:after="0" w:line="240" w:lineRule="auto"/>
              <w:jc w:val="center"/>
              <w:rPr>
                <w:rFonts w:eastAsia="Times New Roman" w:cs="Arial"/>
                <w:sz w:val="20"/>
                <w:szCs w:val="20"/>
              </w:rPr>
            </w:pPr>
          </w:p>
        </w:tc>
        <w:tc>
          <w:tcPr>
            <w:tcW w:w="1066" w:type="dxa"/>
            <w:tcBorders>
              <w:top w:val="nil"/>
              <w:left w:val="nil"/>
              <w:bottom w:val="nil"/>
              <w:right w:val="nil"/>
            </w:tcBorders>
            <w:shd w:val="clear" w:color="auto" w:fill="auto"/>
            <w:noWrap/>
            <w:vAlign w:val="center"/>
          </w:tcPr>
          <w:p w:rsidRPr="009811FF" w:rsidR="0083689E" w:rsidP="00797681" w:rsidRDefault="0083689E" w14:paraId="71275E8D" w14:textId="77777777">
            <w:pPr>
              <w:spacing w:after="0" w:line="240" w:lineRule="auto"/>
              <w:rPr>
                <w:rFonts w:eastAsia="Times New Roman" w:cs="Times New Roman"/>
                <w:sz w:val="20"/>
                <w:szCs w:val="20"/>
              </w:rPr>
            </w:pPr>
          </w:p>
        </w:tc>
        <w:tc>
          <w:tcPr>
            <w:tcW w:w="3503" w:type="dxa"/>
            <w:tcBorders>
              <w:top w:val="nil"/>
              <w:left w:val="nil"/>
              <w:bottom w:val="nil"/>
              <w:right w:val="nil"/>
            </w:tcBorders>
            <w:shd w:val="clear" w:color="auto" w:fill="auto"/>
            <w:noWrap/>
            <w:vAlign w:val="center"/>
          </w:tcPr>
          <w:p w:rsidRPr="00A46E9B" w:rsidR="0083689E" w:rsidP="00797681" w:rsidRDefault="0083689E" w14:paraId="0E63311A" w14:textId="77777777">
            <w:pPr>
              <w:spacing w:after="0" w:line="240" w:lineRule="auto"/>
              <w:rPr>
                <w:rFonts w:eastAsia="Times New Roman" w:cs="Arial"/>
                <w:sz w:val="20"/>
                <w:szCs w:val="20"/>
              </w:rPr>
            </w:pPr>
          </w:p>
        </w:tc>
        <w:tc>
          <w:tcPr>
            <w:tcW w:w="1275" w:type="dxa"/>
            <w:tcBorders>
              <w:top w:val="nil"/>
              <w:left w:val="nil"/>
              <w:right w:val="nil"/>
            </w:tcBorders>
            <w:vAlign w:val="center"/>
          </w:tcPr>
          <w:p w:rsidRPr="000E1E8B" w:rsidR="0083689E" w:rsidP="00797681" w:rsidRDefault="0083689E" w14:paraId="0E5F58E3" w14:textId="77777777">
            <w:pPr>
              <w:spacing w:after="0" w:line="240" w:lineRule="auto"/>
              <w:jc w:val="right"/>
              <w:rPr>
                <w:rFonts w:eastAsia="Times New Roman" w:cs="Arial"/>
                <w:sz w:val="20"/>
                <w:szCs w:val="20"/>
              </w:rPr>
            </w:pPr>
          </w:p>
        </w:tc>
        <w:tc>
          <w:tcPr>
            <w:tcW w:w="284" w:type="dxa"/>
            <w:tcBorders>
              <w:top w:val="nil"/>
              <w:left w:val="nil"/>
              <w:right w:val="nil"/>
            </w:tcBorders>
            <w:shd w:val="clear" w:color="auto" w:fill="auto"/>
            <w:noWrap/>
            <w:vAlign w:val="center"/>
          </w:tcPr>
          <w:p w:rsidRPr="00A46E9B" w:rsidR="0083689E" w:rsidP="00797681" w:rsidRDefault="0083689E" w14:paraId="7AE1B6E8" w14:textId="77777777">
            <w:pPr>
              <w:spacing w:after="0" w:line="240" w:lineRule="auto"/>
              <w:jc w:val="right"/>
              <w:rPr>
                <w:rFonts w:eastAsia="Times New Roman" w:cs="Arial"/>
                <w:sz w:val="20"/>
                <w:szCs w:val="20"/>
              </w:rPr>
            </w:pPr>
          </w:p>
        </w:tc>
        <w:tc>
          <w:tcPr>
            <w:tcW w:w="1276" w:type="dxa"/>
            <w:tcBorders>
              <w:top w:val="nil"/>
              <w:left w:val="nil"/>
              <w:right w:val="nil"/>
            </w:tcBorders>
            <w:shd w:val="clear" w:color="auto" w:fill="auto"/>
            <w:noWrap/>
            <w:vAlign w:val="center"/>
          </w:tcPr>
          <w:p w:rsidRPr="00A46E9B" w:rsidR="0083689E" w:rsidP="00797681" w:rsidRDefault="0083689E" w14:paraId="4032D632" w14:textId="77777777">
            <w:pPr>
              <w:spacing w:after="0" w:line="240" w:lineRule="auto"/>
              <w:jc w:val="right"/>
              <w:rPr>
                <w:rFonts w:eastAsia="Times New Roman" w:cs="Arial"/>
                <w:sz w:val="20"/>
                <w:szCs w:val="20"/>
              </w:rPr>
            </w:pPr>
          </w:p>
        </w:tc>
        <w:tc>
          <w:tcPr>
            <w:tcW w:w="283" w:type="dxa"/>
            <w:tcBorders>
              <w:top w:val="nil"/>
              <w:left w:val="nil"/>
              <w:right w:val="nil"/>
            </w:tcBorders>
          </w:tcPr>
          <w:p w:rsidRPr="00A32CB0" w:rsidR="0083689E" w:rsidP="00797681" w:rsidRDefault="0083689E" w14:paraId="79501600" w14:textId="77777777">
            <w:pPr>
              <w:spacing w:after="0" w:line="240" w:lineRule="auto"/>
              <w:jc w:val="right"/>
              <w:rPr>
                <w:rFonts w:eastAsia="Times New Roman" w:cs="Arial"/>
                <w:sz w:val="20"/>
                <w:szCs w:val="20"/>
              </w:rPr>
            </w:pPr>
          </w:p>
        </w:tc>
        <w:tc>
          <w:tcPr>
            <w:tcW w:w="992" w:type="dxa"/>
            <w:tcBorders>
              <w:top w:val="nil"/>
              <w:left w:val="nil"/>
              <w:right w:val="nil"/>
            </w:tcBorders>
          </w:tcPr>
          <w:p w:rsidRPr="00A32CB0" w:rsidR="0083689E" w:rsidP="00797681" w:rsidRDefault="0083689E" w14:paraId="1068F60A" w14:textId="77777777">
            <w:pPr>
              <w:spacing w:after="0" w:line="240" w:lineRule="auto"/>
              <w:jc w:val="right"/>
              <w:rPr>
                <w:rFonts w:eastAsia="Times New Roman" w:cs="Arial"/>
                <w:sz w:val="20"/>
                <w:szCs w:val="20"/>
              </w:rPr>
            </w:pPr>
          </w:p>
        </w:tc>
        <w:tc>
          <w:tcPr>
            <w:tcW w:w="284" w:type="dxa"/>
            <w:tcBorders>
              <w:top w:val="nil"/>
              <w:left w:val="nil"/>
              <w:right w:val="nil"/>
            </w:tcBorders>
            <w:shd w:val="clear" w:color="auto" w:fill="auto"/>
            <w:noWrap/>
            <w:vAlign w:val="center"/>
          </w:tcPr>
          <w:p w:rsidRPr="00A46E9B" w:rsidR="0083689E" w:rsidP="00797681" w:rsidRDefault="0083689E" w14:paraId="18BD804C" w14:textId="77777777">
            <w:pPr>
              <w:spacing w:after="0" w:line="240" w:lineRule="auto"/>
              <w:jc w:val="right"/>
              <w:rPr>
                <w:rFonts w:eastAsia="Times New Roman" w:cs="Arial"/>
                <w:sz w:val="20"/>
                <w:szCs w:val="20"/>
              </w:rPr>
            </w:pPr>
          </w:p>
        </w:tc>
        <w:tc>
          <w:tcPr>
            <w:tcW w:w="1385" w:type="dxa"/>
            <w:tcBorders>
              <w:top w:val="nil"/>
              <w:left w:val="nil"/>
              <w:right w:val="nil"/>
            </w:tcBorders>
            <w:shd w:val="clear" w:color="auto" w:fill="auto"/>
            <w:noWrap/>
            <w:vAlign w:val="center"/>
          </w:tcPr>
          <w:p w:rsidRPr="00A46E9B" w:rsidR="0083689E" w:rsidP="00797681" w:rsidRDefault="0083689E" w14:paraId="38EFB069" w14:textId="77777777">
            <w:pPr>
              <w:spacing w:after="0" w:line="240" w:lineRule="auto"/>
              <w:ind w:left="200" w:firstLine="18"/>
              <w:jc w:val="right"/>
              <w:rPr>
                <w:rFonts w:eastAsia="Times New Roman" w:cs="Arial"/>
                <w:sz w:val="20"/>
                <w:szCs w:val="20"/>
              </w:rPr>
            </w:pPr>
          </w:p>
        </w:tc>
        <w:tc>
          <w:tcPr>
            <w:tcW w:w="236" w:type="dxa"/>
            <w:tcBorders>
              <w:top w:val="nil"/>
              <w:left w:val="nil"/>
              <w:right w:val="nil"/>
            </w:tcBorders>
            <w:vAlign w:val="center"/>
          </w:tcPr>
          <w:p w:rsidRPr="009811FF" w:rsidR="0083689E" w:rsidP="00797681" w:rsidRDefault="0083689E" w14:paraId="5E4F8CF3" w14:textId="77777777">
            <w:pPr>
              <w:spacing w:after="0" w:line="240" w:lineRule="auto"/>
              <w:jc w:val="right"/>
              <w:rPr>
                <w:rFonts w:eastAsia="Times New Roman" w:cs="Arial"/>
                <w:sz w:val="20"/>
                <w:szCs w:val="20"/>
              </w:rPr>
            </w:pPr>
          </w:p>
        </w:tc>
        <w:tc>
          <w:tcPr>
            <w:tcW w:w="1356" w:type="dxa"/>
            <w:tcBorders>
              <w:top w:val="nil"/>
              <w:left w:val="nil"/>
              <w:right w:val="nil"/>
            </w:tcBorders>
            <w:vAlign w:val="center"/>
          </w:tcPr>
          <w:p w:rsidRPr="009811FF" w:rsidR="0083689E" w:rsidP="00797681" w:rsidRDefault="0083689E" w14:paraId="2CDF3A31" w14:textId="77777777">
            <w:pPr>
              <w:spacing w:after="0" w:line="240" w:lineRule="auto"/>
              <w:jc w:val="right"/>
              <w:rPr>
                <w:rFonts w:eastAsia="Times New Roman" w:cs="Arial"/>
                <w:sz w:val="20"/>
                <w:szCs w:val="20"/>
              </w:rPr>
            </w:pPr>
          </w:p>
        </w:tc>
      </w:tr>
      <w:tr w:rsidRPr="009811FF" w:rsidR="00D57001" w:rsidTr="00B41F2A" w14:paraId="5B19D52C" w14:textId="77777777">
        <w:trPr>
          <w:trHeight w:val="259"/>
          <w:jc w:val="center"/>
        </w:trPr>
        <w:tc>
          <w:tcPr>
            <w:tcW w:w="6663" w:type="dxa"/>
            <w:gridSpan w:val="3"/>
            <w:tcBorders>
              <w:top w:val="nil"/>
              <w:left w:val="nil"/>
              <w:bottom w:val="nil"/>
              <w:right w:val="nil"/>
            </w:tcBorders>
            <w:shd w:val="clear" w:color="auto" w:fill="auto"/>
            <w:noWrap/>
            <w:vAlign w:val="center"/>
            <w:hideMark/>
          </w:tcPr>
          <w:p w:rsidRPr="00897EA5" w:rsidR="0083689E" w:rsidP="0068266B" w:rsidRDefault="0083689E" w14:paraId="4A62D862" w14:textId="77777777">
            <w:pPr>
              <w:spacing w:after="0" w:line="240" w:lineRule="auto"/>
              <w:ind w:hanging="2"/>
              <w:rPr>
                <w:rFonts w:eastAsia="Times New Roman" w:cs="Arial"/>
                <w:sz w:val="20"/>
                <w:szCs w:val="20"/>
              </w:rPr>
            </w:pPr>
            <w:r w:rsidRPr="00897EA5">
              <w:rPr>
                <w:rFonts w:eastAsia="Times New Roman" w:cs="Arial"/>
                <w:sz w:val="20"/>
                <w:szCs w:val="20"/>
              </w:rPr>
              <w:t>Balance at March 31, 2022</w:t>
            </w:r>
          </w:p>
        </w:tc>
        <w:tc>
          <w:tcPr>
            <w:tcW w:w="1275" w:type="dxa"/>
            <w:tcBorders>
              <w:left w:val="nil"/>
              <w:right w:val="nil"/>
            </w:tcBorders>
            <w:vAlign w:val="center"/>
          </w:tcPr>
          <w:p w:rsidRPr="00C97D11" w:rsidR="0083689E" w:rsidP="0068266B" w:rsidRDefault="0083689E" w14:paraId="4D140363" w14:textId="77777777">
            <w:pPr>
              <w:spacing w:after="0" w:line="240" w:lineRule="auto"/>
              <w:ind w:hanging="2"/>
              <w:jc w:val="right"/>
              <w:rPr>
                <w:rFonts w:eastAsia="Times New Roman" w:cs="Arial"/>
                <w:sz w:val="20"/>
                <w:szCs w:val="20"/>
              </w:rPr>
            </w:pPr>
            <w:r w:rsidRPr="00C97D11">
              <w:rPr>
                <w:rFonts w:eastAsia="Times New Roman" w:cs="Arial"/>
                <w:sz w:val="20"/>
                <w:szCs w:val="20"/>
              </w:rPr>
              <w:t>67,351,224</w:t>
            </w:r>
          </w:p>
        </w:tc>
        <w:tc>
          <w:tcPr>
            <w:tcW w:w="284" w:type="dxa"/>
            <w:tcBorders>
              <w:left w:val="nil"/>
              <w:right w:val="nil"/>
            </w:tcBorders>
            <w:shd w:val="clear" w:color="auto" w:fill="auto"/>
            <w:noWrap/>
            <w:vAlign w:val="center"/>
            <w:hideMark/>
          </w:tcPr>
          <w:p w:rsidRPr="00C97D11" w:rsidR="0083689E" w:rsidP="0068266B" w:rsidRDefault="0083689E" w14:paraId="13D2DA5D" w14:textId="77777777">
            <w:pPr>
              <w:spacing w:after="0" w:line="240" w:lineRule="auto"/>
              <w:ind w:hanging="2"/>
              <w:jc w:val="right"/>
              <w:rPr>
                <w:rFonts w:eastAsia="Times New Roman" w:cs="Arial"/>
                <w:sz w:val="20"/>
                <w:szCs w:val="20"/>
              </w:rPr>
            </w:pPr>
            <w:r w:rsidRPr="00C97D11">
              <w:rPr>
                <w:rFonts w:eastAsia="Times New Roman" w:cs="Arial"/>
                <w:sz w:val="20"/>
                <w:szCs w:val="20"/>
              </w:rPr>
              <w:t>$</w:t>
            </w:r>
          </w:p>
        </w:tc>
        <w:tc>
          <w:tcPr>
            <w:tcW w:w="1276" w:type="dxa"/>
            <w:tcBorders>
              <w:left w:val="nil"/>
              <w:right w:val="nil"/>
            </w:tcBorders>
            <w:shd w:val="clear" w:color="auto" w:fill="auto"/>
            <w:noWrap/>
            <w:vAlign w:val="center"/>
            <w:hideMark/>
          </w:tcPr>
          <w:p w:rsidRPr="00C97D11" w:rsidR="0083689E" w:rsidP="0068266B" w:rsidRDefault="0083689E" w14:paraId="1B0FDCC2" w14:textId="77777777">
            <w:pPr>
              <w:spacing w:after="0" w:line="240" w:lineRule="auto"/>
              <w:ind w:hanging="2"/>
              <w:jc w:val="right"/>
              <w:rPr>
                <w:rFonts w:eastAsia="Times New Roman" w:cs="Arial"/>
                <w:sz w:val="20"/>
                <w:szCs w:val="20"/>
              </w:rPr>
            </w:pPr>
            <w:r w:rsidRPr="00C97D11">
              <w:rPr>
                <w:rFonts w:eastAsia="Times New Roman" w:cs="Arial"/>
                <w:sz w:val="20"/>
                <w:szCs w:val="20"/>
              </w:rPr>
              <w:t>10,657,401</w:t>
            </w:r>
          </w:p>
        </w:tc>
        <w:tc>
          <w:tcPr>
            <w:tcW w:w="283" w:type="dxa"/>
            <w:tcBorders>
              <w:left w:val="nil"/>
              <w:right w:val="nil"/>
            </w:tcBorders>
            <w:shd w:val="clear" w:color="auto" w:fill="auto"/>
            <w:vAlign w:val="center"/>
          </w:tcPr>
          <w:p w:rsidRPr="00C97D11" w:rsidR="0083689E" w:rsidP="0068266B" w:rsidRDefault="0083689E" w14:paraId="4A94B014" w14:textId="77777777">
            <w:pPr>
              <w:spacing w:after="0" w:line="240" w:lineRule="auto"/>
              <w:ind w:hanging="2"/>
              <w:jc w:val="right"/>
              <w:rPr>
                <w:rFonts w:eastAsia="Times New Roman" w:cs="Arial"/>
                <w:sz w:val="20"/>
                <w:szCs w:val="20"/>
              </w:rPr>
            </w:pPr>
            <w:r w:rsidRPr="00C97D11">
              <w:rPr>
                <w:rFonts w:eastAsia="Times New Roman" w:cs="Arial"/>
                <w:sz w:val="20"/>
                <w:szCs w:val="20"/>
              </w:rPr>
              <w:t>$</w:t>
            </w:r>
          </w:p>
        </w:tc>
        <w:tc>
          <w:tcPr>
            <w:tcW w:w="992" w:type="dxa"/>
            <w:tcBorders>
              <w:left w:val="nil"/>
              <w:right w:val="nil"/>
            </w:tcBorders>
            <w:shd w:val="clear" w:color="auto" w:fill="auto"/>
            <w:vAlign w:val="center"/>
          </w:tcPr>
          <w:p w:rsidRPr="00C97D11" w:rsidR="0083689E" w:rsidP="0068266B" w:rsidRDefault="0083689E" w14:paraId="4533D28C" w14:textId="77777777">
            <w:pPr>
              <w:spacing w:after="0" w:line="240" w:lineRule="auto"/>
              <w:ind w:hanging="2"/>
              <w:jc w:val="right"/>
              <w:rPr>
                <w:rFonts w:eastAsia="Times New Roman" w:cs="Arial"/>
                <w:sz w:val="20"/>
                <w:szCs w:val="20"/>
              </w:rPr>
            </w:pPr>
            <w:r w:rsidRPr="00C97D11">
              <w:rPr>
                <w:rFonts w:eastAsia="Times New Roman" w:cs="Arial"/>
                <w:sz w:val="20"/>
                <w:szCs w:val="20"/>
              </w:rPr>
              <w:t>715,986</w:t>
            </w:r>
          </w:p>
        </w:tc>
        <w:tc>
          <w:tcPr>
            <w:tcW w:w="284" w:type="dxa"/>
            <w:tcBorders>
              <w:left w:val="nil"/>
              <w:right w:val="nil"/>
            </w:tcBorders>
            <w:shd w:val="clear" w:color="auto" w:fill="auto"/>
            <w:noWrap/>
            <w:vAlign w:val="center"/>
            <w:hideMark/>
          </w:tcPr>
          <w:p w:rsidRPr="00C97D11" w:rsidR="0083689E" w:rsidP="0068266B" w:rsidRDefault="0083689E" w14:paraId="4A1DBAC0" w14:textId="77777777">
            <w:pPr>
              <w:spacing w:after="0" w:line="240" w:lineRule="auto"/>
              <w:ind w:hanging="2"/>
              <w:jc w:val="right"/>
              <w:rPr>
                <w:rFonts w:eastAsia="Times New Roman" w:cs="Arial"/>
                <w:sz w:val="20"/>
                <w:szCs w:val="20"/>
              </w:rPr>
            </w:pPr>
            <w:r w:rsidRPr="00C97D11">
              <w:rPr>
                <w:rFonts w:eastAsia="Times New Roman" w:cs="Arial"/>
                <w:sz w:val="20"/>
                <w:szCs w:val="20"/>
              </w:rPr>
              <w:t>$</w:t>
            </w:r>
          </w:p>
        </w:tc>
        <w:tc>
          <w:tcPr>
            <w:tcW w:w="1385" w:type="dxa"/>
            <w:tcBorders>
              <w:left w:val="nil"/>
              <w:right w:val="nil"/>
            </w:tcBorders>
            <w:shd w:val="clear" w:color="auto" w:fill="auto"/>
            <w:noWrap/>
            <w:vAlign w:val="center"/>
            <w:hideMark/>
          </w:tcPr>
          <w:p w:rsidRPr="00C97D11" w:rsidR="0083689E" w:rsidP="0068266B" w:rsidRDefault="0083689E" w14:paraId="71923B1A" w14:textId="77777777">
            <w:pPr>
              <w:spacing w:after="0" w:line="240" w:lineRule="auto"/>
              <w:ind w:hanging="2"/>
              <w:jc w:val="right"/>
              <w:rPr>
                <w:rFonts w:eastAsia="Times New Roman" w:cs="Arial"/>
                <w:sz w:val="20"/>
                <w:szCs w:val="20"/>
              </w:rPr>
            </w:pPr>
            <w:r w:rsidRPr="00C97D11">
              <w:rPr>
                <w:rFonts w:eastAsia="Times New Roman" w:cs="Arial"/>
                <w:sz w:val="20"/>
                <w:szCs w:val="20"/>
              </w:rPr>
              <w:t>(11,372,241)</w:t>
            </w:r>
          </w:p>
        </w:tc>
        <w:tc>
          <w:tcPr>
            <w:tcW w:w="236" w:type="dxa"/>
            <w:tcBorders>
              <w:left w:val="nil"/>
              <w:right w:val="nil"/>
            </w:tcBorders>
            <w:vAlign w:val="center"/>
          </w:tcPr>
          <w:p w:rsidRPr="00C97D11" w:rsidR="0083689E" w:rsidP="0068266B" w:rsidRDefault="0083689E" w14:paraId="11F24F1B" w14:textId="77777777">
            <w:pPr>
              <w:spacing w:after="0" w:line="240" w:lineRule="auto"/>
              <w:ind w:hanging="2"/>
              <w:jc w:val="right"/>
              <w:rPr>
                <w:rFonts w:eastAsia="Times New Roman" w:cs="Arial"/>
                <w:sz w:val="20"/>
                <w:szCs w:val="20"/>
              </w:rPr>
            </w:pPr>
            <w:r w:rsidRPr="00C97D11">
              <w:rPr>
                <w:rFonts w:eastAsia="Times New Roman" w:cs="Arial"/>
                <w:sz w:val="20"/>
                <w:szCs w:val="20"/>
              </w:rPr>
              <w:t>$</w:t>
            </w:r>
          </w:p>
        </w:tc>
        <w:tc>
          <w:tcPr>
            <w:tcW w:w="1356" w:type="dxa"/>
            <w:tcBorders>
              <w:left w:val="nil"/>
              <w:right w:val="nil"/>
            </w:tcBorders>
            <w:vAlign w:val="center"/>
          </w:tcPr>
          <w:p w:rsidRPr="00B41F2A" w:rsidR="0083689E" w:rsidP="0068266B" w:rsidRDefault="0083689E" w14:paraId="17D17FA0" w14:textId="77777777">
            <w:pPr>
              <w:spacing w:after="0" w:line="240" w:lineRule="auto"/>
              <w:ind w:hanging="2"/>
              <w:jc w:val="right"/>
              <w:rPr>
                <w:rFonts w:eastAsia="Times New Roman" w:cs="Arial"/>
                <w:b/>
                <w:bCs/>
                <w:sz w:val="20"/>
                <w:szCs w:val="20"/>
              </w:rPr>
            </w:pPr>
            <w:r w:rsidRPr="00B41F2A">
              <w:rPr>
                <w:rFonts w:eastAsia="Times New Roman" w:cs="Arial"/>
                <w:b/>
                <w:bCs/>
                <w:sz w:val="20"/>
                <w:szCs w:val="20"/>
              </w:rPr>
              <w:t>1,146</w:t>
            </w:r>
          </w:p>
        </w:tc>
      </w:tr>
      <w:tr w:rsidRPr="009811FF" w:rsidR="00D57001" w:rsidTr="00B41F2A" w14:paraId="3FB9D32B" w14:textId="77777777">
        <w:trPr>
          <w:trHeight w:val="300"/>
          <w:jc w:val="center"/>
        </w:trPr>
        <w:tc>
          <w:tcPr>
            <w:tcW w:w="6663" w:type="dxa"/>
            <w:gridSpan w:val="3"/>
            <w:tcBorders>
              <w:top w:val="nil"/>
              <w:left w:val="nil"/>
              <w:bottom w:val="nil"/>
              <w:right w:val="nil"/>
            </w:tcBorders>
            <w:shd w:val="clear" w:color="auto" w:fill="auto"/>
            <w:noWrap/>
            <w:vAlign w:val="center"/>
          </w:tcPr>
          <w:p w:rsidR="0083689E" w:rsidP="00797681" w:rsidRDefault="0083689E" w14:paraId="4686D5FA" w14:textId="3A827E47">
            <w:pPr>
              <w:spacing w:after="0" w:line="240" w:lineRule="auto"/>
              <w:rPr>
                <w:sz w:val="20"/>
                <w:szCs w:val="20"/>
              </w:rPr>
            </w:pPr>
            <w:r>
              <w:rPr>
                <w:sz w:val="20"/>
                <w:szCs w:val="20"/>
              </w:rPr>
              <w:t xml:space="preserve">Shares issued on initial public offering net of share issuance costs (Note </w:t>
            </w:r>
            <w:r w:rsidR="00574AB8">
              <w:rPr>
                <w:sz w:val="20"/>
                <w:szCs w:val="20"/>
              </w:rPr>
              <w:t>6</w:t>
            </w:r>
            <w:r>
              <w:rPr>
                <w:sz w:val="20"/>
                <w:szCs w:val="20"/>
              </w:rPr>
              <w:t>)</w:t>
            </w:r>
          </w:p>
        </w:tc>
        <w:tc>
          <w:tcPr>
            <w:tcW w:w="1275" w:type="dxa"/>
            <w:tcBorders>
              <w:top w:val="nil"/>
              <w:left w:val="nil"/>
              <w:right w:val="nil"/>
            </w:tcBorders>
            <w:vAlign w:val="center"/>
          </w:tcPr>
          <w:p w:rsidR="0083689E" w:rsidP="00797681" w:rsidRDefault="0083689E" w14:paraId="3DCBA812" w14:textId="67D00267">
            <w:pPr>
              <w:spacing w:after="0" w:line="240" w:lineRule="auto"/>
              <w:jc w:val="right"/>
              <w:rPr>
                <w:rFonts w:eastAsia="Times New Roman" w:cs="Arial"/>
                <w:sz w:val="20"/>
                <w:szCs w:val="20"/>
              </w:rPr>
            </w:pPr>
            <w:r w:rsidRPr="00F51DDD">
              <w:rPr>
                <w:rFonts w:eastAsia="Times New Roman" w:cs="Arial"/>
                <w:sz w:val="20"/>
                <w:szCs w:val="20"/>
              </w:rPr>
              <w:t>16,</w:t>
            </w:r>
            <w:r>
              <w:rPr>
                <w:rFonts w:eastAsia="Times New Roman" w:cs="Arial"/>
                <w:sz w:val="20"/>
                <w:szCs w:val="20"/>
              </w:rPr>
              <w:t>666,670</w:t>
            </w:r>
          </w:p>
        </w:tc>
        <w:tc>
          <w:tcPr>
            <w:tcW w:w="284" w:type="dxa"/>
            <w:tcBorders>
              <w:top w:val="nil"/>
              <w:left w:val="nil"/>
              <w:right w:val="nil"/>
            </w:tcBorders>
            <w:shd w:val="clear" w:color="auto" w:fill="auto"/>
            <w:noWrap/>
            <w:vAlign w:val="center"/>
          </w:tcPr>
          <w:p w:rsidRPr="00A46E9B" w:rsidR="0083689E" w:rsidP="00797681" w:rsidRDefault="0083689E" w14:paraId="48FB829F" w14:textId="77777777">
            <w:pPr>
              <w:spacing w:after="0" w:line="240" w:lineRule="auto"/>
              <w:jc w:val="right"/>
              <w:rPr>
                <w:rFonts w:eastAsia="Times New Roman" w:cs="Arial"/>
                <w:sz w:val="20"/>
                <w:szCs w:val="20"/>
              </w:rPr>
            </w:pPr>
          </w:p>
        </w:tc>
        <w:tc>
          <w:tcPr>
            <w:tcW w:w="1276" w:type="dxa"/>
            <w:tcBorders>
              <w:left w:val="nil"/>
              <w:right w:val="nil"/>
            </w:tcBorders>
            <w:shd w:val="clear" w:color="auto" w:fill="auto"/>
            <w:noWrap/>
            <w:vAlign w:val="center"/>
          </w:tcPr>
          <w:p w:rsidR="0083689E" w:rsidP="00AC1A77" w:rsidRDefault="0083689E" w14:paraId="73CEDD8F" w14:textId="333FE565">
            <w:pPr>
              <w:spacing w:after="0" w:line="240" w:lineRule="auto"/>
              <w:jc w:val="right"/>
              <w:rPr>
                <w:sz w:val="20"/>
                <w:szCs w:val="20"/>
              </w:rPr>
            </w:pPr>
            <w:r w:rsidRPr="000A78BF">
              <w:rPr>
                <w:sz w:val="20"/>
                <w:szCs w:val="20"/>
              </w:rPr>
              <w:t>4,4</w:t>
            </w:r>
            <w:r>
              <w:rPr>
                <w:sz w:val="20"/>
                <w:szCs w:val="20"/>
              </w:rPr>
              <w:t>7</w:t>
            </w:r>
            <w:r w:rsidRPr="000A78BF">
              <w:rPr>
                <w:sz w:val="20"/>
                <w:szCs w:val="20"/>
              </w:rPr>
              <w:t>1,1</w:t>
            </w:r>
            <w:r>
              <w:rPr>
                <w:sz w:val="20"/>
                <w:szCs w:val="20"/>
              </w:rPr>
              <w:t>35</w:t>
            </w:r>
          </w:p>
        </w:tc>
        <w:tc>
          <w:tcPr>
            <w:tcW w:w="283" w:type="dxa"/>
            <w:tcBorders>
              <w:left w:val="nil"/>
              <w:right w:val="nil"/>
            </w:tcBorders>
          </w:tcPr>
          <w:p w:rsidRPr="00A32CB0" w:rsidR="0083689E" w:rsidP="00797681" w:rsidRDefault="0083689E" w14:paraId="6216A1F2" w14:textId="6599A837">
            <w:pPr>
              <w:spacing w:after="0" w:line="240" w:lineRule="auto"/>
              <w:jc w:val="right"/>
              <w:rPr>
                <w:rFonts w:eastAsia="Times New Roman" w:cs="Arial"/>
                <w:sz w:val="20"/>
                <w:szCs w:val="20"/>
              </w:rPr>
            </w:pPr>
          </w:p>
        </w:tc>
        <w:tc>
          <w:tcPr>
            <w:tcW w:w="992" w:type="dxa"/>
            <w:tcBorders>
              <w:left w:val="nil"/>
              <w:right w:val="nil"/>
            </w:tcBorders>
            <w:shd w:val="clear" w:color="auto" w:fill="auto"/>
            <w:vAlign w:val="center"/>
          </w:tcPr>
          <w:p w:rsidR="0083689E" w:rsidP="00797681" w:rsidRDefault="0083689E" w14:paraId="194FA971" w14:textId="3EFAB7BC">
            <w:pPr>
              <w:spacing w:after="0" w:line="240" w:lineRule="auto"/>
              <w:jc w:val="right"/>
              <w:rPr>
                <w:sz w:val="20"/>
                <w:szCs w:val="20"/>
              </w:rPr>
            </w:pPr>
            <w:r>
              <w:rPr>
                <w:sz w:val="20"/>
                <w:szCs w:val="20"/>
              </w:rPr>
              <w:t>-</w:t>
            </w:r>
          </w:p>
        </w:tc>
        <w:tc>
          <w:tcPr>
            <w:tcW w:w="284" w:type="dxa"/>
            <w:tcBorders>
              <w:left w:val="nil"/>
              <w:right w:val="nil"/>
            </w:tcBorders>
            <w:shd w:val="clear" w:color="auto" w:fill="auto"/>
            <w:noWrap/>
            <w:vAlign w:val="center"/>
          </w:tcPr>
          <w:p w:rsidRPr="00A46E9B" w:rsidR="0083689E" w:rsidP="00797681" w:rsidRDefault="0083689E" w14:paraId="2522711D" w14:textId="77777777">
            <w:pPr>
              <w:spacing w:after="0" w:line="240" w:lineRule="auto"/>
              <w:jc w:val="right"/>
              <w:rPr>
                <w:rFonts w:eastAsia="Times New Roman" w:cs="Arial"/>
                <w:sz w:val="20"/>
                <w:szCs w:val="20"/>
              </w:rPr>
            </w:pPr>
          </w:p>
        </w:tc>
        <w:tc>
          <w:tcPr>
            <w:tcW w:w="1385" w:type="dxa"/>
            <w:tcBorders>
              <w:left w:val="nil"/>
              <w:right w:val="nil"/>
            </w:tcBorders>
            <w:shd w:val="clear" w:color="auto" w:fill="auto"/>
            <w:noWrap/>
            <w:vAlign w:val="center"/>
          </w:tcPr>
          <w:p w:rsidR="0083689E" w:rsidP="00797681" w:rsidRDefault="0083689E" w14:paraId="355A3197" w14:textId="5F44600D">
            <w:pPr>
              <w:spacing w:after="0" w:line="240" w:lineRule="auto"/>
              <w:ind w:left="200" w:firstLine="18"/>
              <w:jc w:val="right"/>
              <w:rPr>
                <w:rFonts w:eastAsia="Times New Roman" w:cs="Arial"/>
                <w:sz w:val="20"/>
                <w:szCs w:val="20"/>
              </w:rPr>
            </w:pPr>
            <w:r>
              <w:rPr>
                <w:rFonts w:eastAsia="Times New Roman" w:cs="Arial"/>
                <w:sz w:val="20"/>
                <w:szCs w:val="20"/>
              </w:rPr>
              <w:t>-</w:t>
            </w:r>
          </w:p>
        </w:tc>
        <w:tc>
          <w:tcPr>
            <w:tcW w:w="236" w:type="dxa"/>
            <w:tcBorders>
              <w:left w:val="nil"/>
              <w:right w:val="nil"/>
            </w:tcBorders>
            <w:vAlign w:val="center"/>
          </w:tcPr>
          <w:p w:rsidRPr="009811FF" w:rsidR="0083689E" w:rsidP="00797681" w:rsidRDefault="0083689E" w14:paraId="602D2F57" w14:textId="77777777">
            <w:pPr>
              <w:spacing w:after="0" w:line="240" w:lineRule="auto"/>
              <w:jc w:val="right"/>
              <w:rPr>
                <w:rFonts w:eastAsia="Times New Roman" w:cs="Arial"/>
                <w:sz w:val="20"/>
                <w:szCs w:val="20"/>
              </w:rPr>
            </w:pPr>
          </w:p>
        </w:tc>
        <w:tc>
          <w:tcPr>
            <w:tcW w:w="1356" w:type="dxa"/>
            <w:tcBorders>
              <w:left w:val="nil"/>
              <w:right w:val="nil"/>
            </w:tcBorders>
            <w:vAlign w:val="center"/>
          </w:tcPr>
          <w:p w:rsidR="0083689E" w:rsidP="00797681" w:rsidRDefault="0083689E" w14:paraId="407E135E" w14:textId="2D28C96D">
            <w:pPr>
              <w:spacing w:after="0" w:line="240" w:lineRule="auto"/>
              <w:jc w:val="right"/>
              <w:rPr>
                <w:rFonts w:eastAsia="Times New Roman" w:cs="Arial"/>
                <w:b/>
                <w:bCs/>
                <w:sz w:val="20"/>
                <w:szCs w:val="20"/>
              </w:rPr>
            </w:pPr>
            <w:r w:rsidRPr="00AC1A77">
              <w:rPr>
                <w:rFonts w:eastAsia="Times New Roman" w:cs="Arial"/>
                <w:b/>
                <w:bCs/>
                <w:sz w:val="20"/>
                <w:szCs w:val="20"/>
              </w:rPr>
              <w:t>4,471,1</w:t>
            </w:r>
            <w:r>
              <w:rPr>
                <w:rFonts w:eastAsia="Times New Roman" w:cs="Arial"/>
                <w:b/>
                <w:bCs/>
                <w:sz w:val="20"/>
                <w:szCs w:val="20"/>
              </w:rPr>
              <w:t>35</w:t>
            </w:r>
          </w:p>
        </w:tc>
      </w:tr>
      <w:tr w:rsidRPr="009811FF" w:rsidR="00D57001" w:rsidTr="00B41F2A" w14:paraId="37D0100D" w14:textId="77777777">
        <w:trPr>
          <w:trHeight w:val="300"/>
          <w:jc w:val="center"/>
        </w:trPr>
        <w:tc>
          <w:tcPr>
            <w:tcW w:w="6663" w:type="dxa"/>
            <w:gridSpan w:val="3"/>
            <w:tcBorders>
              <w:top w:val="nil"/>
              <w:left w:val="nil"/>
              <w:bottom w:val="nil"/>
              <w:right w:val="nil"/>
            </w:tcBorders>
            <w:shd w:val="clear" w:color="auto" w:fill="auto"/>
            <w:noWrap/>
            <w:vAlign w:val="center"/>
          </w:tcPr>
          <w:p w:rsidR="0083689E" w:rsidP="00797681" w:rsidRDefault="0083689E" w14:paraId="6EAC968C" w14:textId="3B3340B6">
            <w:pPr>
              <w:spacing w:after="0" w:line="240" w:lineRule="auto"/>
              <w:rPr>
                <w:sz w:val="20"/>
                <w:szCs w:val="20"/>
              </w:rPr>
            </w:pPr>
            <w:r>
              <w:rPr>
                <w:sz w:val="20"/>
                <w:szCs w:val="20"/>
              </w:rPr>
              <w:t xml:space="preserve">Shares issued as agent’s commission on initial public offering (Note </w:t>
            </w:r>
            <w:r w:rsidR="00574AB8">
              <w:rPr>
                <w:sz w:val="20"/>
                <w:szCs w:val="20"/>
              </w:rPr>
              <w:t>6</w:t>
            </w:r>
            <w:r>
              <w:rPr>
                <w:sz w:val="20"/>
                <w:szCs w:val="20"/>
              </w:rPr>
              <w:t>)</w:t>
            </w:r>
          </w:p>
        </w:tc>
        <w:tc>
          <w:tcPr>
            <w:tcW w:w="1275" w:type="dxa"/>
            <w:tcBorders>
              <w:top w:val="nil"/>
              <w:left w:val="nil"/>
              <w:right w:val="nil"/>
            </w:tcBorders>
            <w:vAlign w:val="center"/>
          </w:tcPr>
          <w:p w:rsidR="0083689E" w:rsidP="00797681" w:rsidRDefault="0083689E" w14:paraId="6E187982" w14:textId="5080C635">
            <w:pPr>
              <w:spacing w:after="0" w:line="240" w:lineRule="auto"/>
              <w:jc w:val="right"/>
              <w:rPr>
                <w:rFonts w:eastAsia="Times New Roman" w:cs="Arial"/>
                <w:sz w:val="20"/>
                <w:szCs w:val="20"/>
              </w:rPr>
            </w:pPr>
            <w:r>
              <w:rPr>
                <w:rFonts w:eastAsia="Times New Roman" w:cs="Arial"/>
                <w:sz w:val="20"/>
                <w:szCs w:val="20"/>
              </w:rPr>
              <w:t>167,148</w:t>
            </w:r>
          </w:p>
        </w:tc>
        <w:tc>
          <w:tcPr>
            <w:tcW w:w="284" w:type="dxa"/>
            <w:tcBorders>
              <w:top w:val="nil"/>
              <w:left w:val="nil"/>
              <w:right w:val="nil"/>
            </w:tcBorders>
            <w:shd w:val="clear" w:color="auto" w:fill="auto"/>
            <w:noWrap/>
            <w:vAlign w:val="center"/>
          </w:tcPr>
          <w:p w:rsidRPr="00A46E9B" w:rsidR="0083689E" w:rsidP="00797681" w:rsidRDefault="0083689E" w14:paraId="3BFA6BC9" w14:textId="77777777">
            <w:pPr>
              <w:spacing w:after="0" w:line="240" w:lineRule="auto"/>
              <w:jc w:val="right"/>
              <w:rPr>
                <w:rFonts w:eastAsia="Times New Roman" w:cs="Arial"/>
                <w:sz w:val="20"/>
                <w:szCs w:val="20"/>
              </w:rPr>
            </w:pPr>
          </w:p>
        </w:tc>
        <w:tc>
          <w:tcPr>
            <w:tcW w:w="1276" w:type="dxa"/>
            <w:tcBorders>
              <w:top w:val="nil"/>
              <w:left w:val="nil"/>
              <w:right w:val="nil"/>
            </w:tcBorders>
            <w:shd w:val="clear" w:color="auto" w:fill="auto"/>
            <w:noWrap/>
            <w:vAlign w:val="center"/>
          </w:tcPr>
          <w:p w:rsidR="0083689E" w:rsidP="00797681" w:rsidRDefault="0083689E" w14:paraId="1105C5BB" w14:textId="6332ABD5">
            <w:pPr>
              <w:spacing w:after="0" w:line="240" w:lineRule="auto"/>
              <w:jc w:val="right"/>
              <w:rPr>
                <w:sz w:val="20"/>
                <w:szCs w:val="20"/>
              </w:rPr>
            </w:pPr>
            <w:r>
              <w:rPr>
                <w:sz w:val="20"/>
                <w:szCs w:val="20"/>
              </w:rPr>
              <w:t>(50,144)</w:t>
            </w:r>
          </w:p>
        </w:tc>
        <w:tc>
          <w:tcPr>
            <w:tcW w:w="283" w:type="dxa"/>
            <w:tcBorders>
              <w:top w:val="nil"/>
              <w:left w:val="nil"/>
              <w:right w:val="nil"/>
            </w:tcBorders>
          </w:tcPr>
          <w:p w:rsidRPr="00A32CB0" w:rsidR="0083689E" w:rsidP="00797681" w:rsidRDefault="0083689E" w14:paraId="257F43E4" w14:textId="77777777">
            <w:pPr>
              <w:spacing w:after="0" w:line="240" w:lineRule="auto"/>
              <w:jc w:val="right"/>
              <w:rPr>
                <w:rFonts w:eastAsia="Times New Roman" w:cs="Arial"/>
                <w:sz w:val="20"/>
                <w:szCs w:val="20"/>
              </w:rPr>
            </w:pPr>
          </w:p>
        </w:tc>
        <w:tc>
          <w:tcPr>
            <w:tcW w:w="992" w:type="dxa"/>
            <w:tcBorders>
              <w:top w:val="nil"/>
              <w:left w:val="nil"/>
              <w:right w:val="nil"/>
            </w:tcBorders>
            <w:shd w:val="clear" w:color="auto" w:fill="auto"/>
            <w:vAlign w:val="center"/>
          </w:tcPr>
          <w:p w:rsidR="0083689E" w:rsidP="00797681" w:rsidRDefault="0083689E" w14:paraId="1E5C5B12" w14:textId="5B4C7CAF">
            <w:pPr>
              <w:spacing w:after="0" w:line="240" w:lineRule="auto"/>
              <w:jc w:val="right"/>
              <w:rPr>
                <w:sz w:val="20"/>
                <w:szCs w:val="20"/>
              </w:rPr>
            </w:pPr>
            <w:r>
              <w:rPr>
                <w:sz w:val="20"/>
                <w:szCs w:val="20"/>
              </w:rPr>
              <w:t>50,144</w:t>
            </w:r>
          </w:p>
        </w:tc>
        <w:tc>
          <w:tcPr>
            <w:tcW w:w="284" w:type="dxa"/>
            <w:tcBorders>
              <w:top w:val="nil"/>
              <w:left w:val="nil"/>
              <w:right w:val="nil"/>
            </w:tcBorders>
            <w:shd w:val="clear" w:color="auto" w:fill="auto"/>
            <w:noWrap/>
            <w:vAlign w:val="center"/>
          </w:tcPr>
          <w:p w:rsidRPr="00A46E9B" w:rsidR="0083689E" w:rsidP="00797681" w:rsidRDefault="0083689E" w14:paraId="0D271C52" w14:textId="77777777">
            <w:pPr>
              <w:spacing w:after="0" w:line="240" w:lineRule="auto"/>
              <w:jc w:val="right"/>
              <w:rPr>
                <w:rFonts w:eastAsia="Times New Roman" w:cs="Arial"/>
                <w:sz w:val="20"/>
                <w:szCs w:val="20"/>
              </w:rPr>
            </w:pPr>
          </w:p>
        </w:tc>
        <w:tc>
          <w:tcPr>
            <w:tcW w:w="1385" w:type="dxa"/>
            <w:tcBorders>
              <w:top w:val="nil"/>
              <w:left w:val="nil"/>
              <w:right w:val="nil"/>
            </w:tcBorders>
            <w:shd w:val="clear" w:color="auto" w:fill="auto"/>
            <w:noWrap/>
            <w:vAlign w:val="center"/>
          </w:tcPr>
          <w:p w:rsidR="0083689E" w:rsidP="00797681" w:rsidRDefault="0083689E" w14:paraId="3076375A" w14:textId="184F405D">
            <w:pPr>
              <w:spacing w:after="0" w:line="240" w:lineRule="auto"/>
              <w:ind w:left="200" w:firstLine="18"/>
              <w:jc w:val="right"/>
              <w:rPr>
                <w:rFonts w:eastAsia="Times New Roman" w:cs="Arial"/>
                <w:sz w:val="20"/>
                <w:szCs w:val="20"/>
              </w:rPr>
            </w:pPr>
            <w:r>
              <w:rPr>
                <w:rFonts w:eastAsia="Times New Roman" w:cs="Arial"/>
                <w:sz w:val="20"/>
                <w:szCs w:val="20"/>
              </w:rPr>
              <w:t>-</w:t>
            </w:r>
          </w:p>
        </w:tc>
        <w:tc>
          <w:tcPr>
            <w:tcW w:w="236" w:type="dxa"/>
            <w:tcBorders>
              <w:top w:val="nil"/>
              <w:left w:val="nil"/>
              <w:right w:val="nil"/>
            </w:tcBorders>
            <w:vAlign w:val="center"/>
          </w:tcPr>
          <w:p w:rsidRPr="009811FF" w:rsidR="0083689E" w:rsidP="00797681" w:rsidRDefault="0083689E" w14:paraId="42364F10" w14:textId="77777777">
            <w:pPr>
              <w:spacing w:after="0" w:line="240" w:lineRule="auto"/>
              <w:jc w:val="right"/>
              <w:rPr>
                <w:rFonts w:eastAsia="Times New Roman" w:cs="Arial"/>
                <w:sz w:val="20"/>
                <w:szCs w:val="20"/>
              </w:rPr>
            </w:pPr>
          </w:p>
        </w:tc>
        <w:tc>
          <w:tcPr>
            <w:tcW w:w="1356" w:type="dxa"/>
            <w:tcBorders>
              <w:top w:val="nil"/>
              <w:left w:val="nil"/>
              <w:right w:val="nil"/>
            </w:tcBorders>
            <w:vAlign w:val="center"/>
          </w:tcPr>
          <w:p w:rsidR="0083689E" w:rsidP="00797681" w:rsidRDefault="0083689E" w14:paraId="3883EAB6" w14:textId="741BB501">
            <w:pPr>
              <w:spacing w:after="0" w:line="240" w:lineRule="auto"/>
              <w:jc w:val="right"/>
              <w:rPr>
                <w:rFonts w:eastAsia="Times New Roman" w:cs="Arial"/>
                <w:b/>
                <w:bCs/>
                <w:sz w:val="20"/>
                <w:szCs w:val="20"/>
              </w:rPr>
            </w:pPr>
            <w:r>
              <w:rPr>
                <w:rFonts w:eastAsia="Times New Roman" w:cs="Arial"/>
                <w:b/>
                <w:bCs/>
                <w:sz w:val="20"/>
                <w:szCs w:val="20"/>
              </w:rPr>
              <w:t>-</w:t>
            </w:r>
          </w:p>
        </w:tc>
      </w:tr>
      <w:tr w:rsidRPr="009811FF" w:rsidR="00D57001" w:rsidTr="00B41F2A" w14:paraId="77540165" w14:textId="77777777">
        <w:trPr>
          <w:trHeight w:val="300"/>
          <w:jc w:val="center"/>
        </w:trPr>
        <w:tc>
          <w:tcPr>
            <w:tcW w:w="6663" w:type="dxa"/>
            <w:gridSpan w:val="3"/>
            <w:tcBorders>
              <w:top w:val="nil"/>
              <w:left w:val="nil"/>
              <w:bottom w:val="nil"/>
              <w:right w:val="nil"/>
            </w:tcBorders>
            <w:shd w:val="clear" w:color="auto" w:fill="auto"/>
            <w:noWrap/>
            <w:vAlign w:val="center"/>
          </w:tcPr>
          <w:p w:rsidR="0083689E" w:rsidP="00797681" w:rsidRDefault="0083689E" w14:paraId="3A2D6EFA" w14:textId="38465491">
            <w:pPr>
              <w:spacing w:after="0" w:line="240" w:lineRule="auto"/>
              <w:rPr>
                <w:sz w:val="20"/>
                <w:szCs w:val="20"/>
              </w:rPr>
            </w:pPr>
            <w:r>
              <w:rPr>
                <w:sz w:val="20"/>
                <w:szCs w:val="20"/>
              </w:rPr>
              <w:t xml:space="preserve">Shares issued as corporate finance fee (Note </w:t>
            </w:r>
            <w:r w:rsidR="00574AB8">
              <w:rPr>
                <w:sz w:val="20"/>
                <w:szCs w:val="20"/>
              </w:rPr>
              <w:t>6</w:t>
            </w:r>
            <w:r>
              <w:rPr>
                <w:sz w:val="20"/>
                <w:szCs w:val="20"/>
              </w:rPr>
              <w:t>)</w:t>
            </w:r>
          </w:p>
        </w:tc>
        <w:tc>
          <w:tcPr>
            <w:tcW w:w="1275" w:type="dxa"/>
            <w:tcBorders>
              <w:top w:val="nil"/>
              <w:left w:val="nil"/>
              <w:right w:val="nil"/>
            </w:tcBorders>
            <w:vAlign w:val="center"/>
          </w:tcPr>
          <w:p w:rsidR="0083689E" w:rsidP="00797681" w:rsidRDefault="0083689E" w14:paraId="7C072E28" w14:textId="5DD9A3C6">
            <w:pPr>
              <w:spacing w:after="0" w:line="240" w:lineRule="auto"/>
              <w:jc w:val="right"/>
              <w:rPr>
                <w:rFonts w:eastAsia="Times New Roman" w:cs="Arial"/>
                <w:sz w:val="20"/>
                <w:szCs w:val="20"/>
              </w:rPr>
            </w:pPr>
            <w:r>
              <w:rPr>
                <w:rFonts w:eastAsia="Times New Roman" w:cs="Arial"/>
                <w:sz w:val="20"/>
                <w:szCs w:val="20"/>
              </w:rPr>
              <w:t>100,000</w:t>
            </w:r>
          </w:p>
        </w:tc>
        <w:tc>
          <w:tcPr>
            <w:tcW w:w="284" w:type="dxa"/>
            <w:tcBorders>
              <w:top w:val="nil"/>
              <w:left w:val="nil"/>
              <w:right w:val="nil"/>
            </w:tcBorders>
            <w:shd w:val="clear" w:color="auto" w:fill="auto"/>
            <w:noWrap/>
            <w:vAlign w:val="center"/>
          </w:tcPr>
          <w:p w:rsidRPr="00A46E9B" w:rsidR="0083689E" w:rsidP="00797681" w:rsidRDefault="0083689E" w14:paraId="3A829D5B" w14:textId="77777777">
            <w:pPr>
              <w:spacing w:after="0" w:line="240" w:lineRule="auto"/>
              <w:jc w:val="right"/>
              <w:rPr>
                <w:rFonts w:eastAsia="Times New Roman" w:cs="Arial"/>
                <w:sz w:val="20"/>
                <w:szCs w:val="20"/>
              </w:rPr>
            </w:pPr>
          </w:p>
        </w:tc>
        <w:tc>
          <w:tcPr>
            <w:tcW w:w="1276" w:type="dxa"/>
            <w:tcBorders>
              <w:top w:val="nil"/>
              <w:left w:val="nil"/>
              <w:right w:val="nil"/>
            </w:tcBorders>
            <w:shd w:val="clear" w:color="auto" w:fill="auto"/>
            <w:noWrap/>
            <w:vAlign w:val="center"/>
          </w:tcPr>
          <w:p w:rsidR="0083689E" w:rsidP="00797681" w:rsidRDefault="0083689E" w14:paraId="3FDB8A65" w14:textId="420D1934">
            <w:pPr>
              <w:spacing w:after="0" w:line="240" w:lineRule="auto"/>
              <w:jc w:val="right"/>
              <w:rPr>
                <w:sz w:val="20"/>
                <w:szCs w:val="20"/>
              </w:rPr>
            </w:pPr>
            <w:r>
              <w:rPr>
                <w:sz w:val="20"/>
                <w:szCs w:val="20"/>
              </w:rPr>
              <w:t>(30,000)</w:t>
            </w:r>
          </w:p>
        </w:tc>
        <w:tc>
          <w:tcPr>
            <w:tcW w:w="283" w:type="dxa"/>
            <w:tcBorders>
              <w:top w:val="nil"/>
              <w:left w:val="nil"/>
              <w:right w:val="nil"/>
            </w:tcBorders>
          </w:tcPr>
          <w:p w:rsidRPr="00A32CB0" w:rsidR="0083689E" w:rsidP="00797681" w:rsidRDefault="0083689E" w14:paraId="64591277" w14:textId="77777777">
            <w:pPr>
              <w:spacing w:after="0" w:line="240" w:lineRule="auto"/>
              <w:jc w:val="right"/>
              <w:rPr>
                <w:rFonts w:eastAsia="Times New Roman" w:cs="Arial"/>
                <w:sz w:val="20"/>
                <w:szCs w:val="20"/>
              </w:rPr>
            </w:pPr>
          </w:p>
        </w:tc>
        <w:tc>
          <w:tcPr>
            <w:tcW w:w="992" w:type="dxa"/>
            <w:tcBorders>
              <w:top w:val="nil"/>
              <w:left w:val="nil"/>
              <w:right w:val="nil"/>
            </w:tcBorders>
            <w:shd w:val="clear" w:color="auto" w:fill="auto"/>
            <w:vAlign w:val="center"/>
          </w:tcPr>
          <w:p w:rsidRPr="007416BC" w:rsidR="0083689E" w:rsidP="00797681" w:rsidRDefault="0083689E" w14:paraId="48264DE6" w14:textId="4DF8C405">
            <w:pPr>
              <w:spacing w:after="0" w:line="240" w:lineRule="auto"/>
              <w:jc w:val="right"/>
              <w:rPr>
                <w:sz w:val="20"/>
                <w:szCs w:val="20"/>
              </w:rPr>
            </w:pPr>
            <w:r>
              <w:rPr>
                <w:sz w:val="20"/>
                <w:szCs w:val="20"/>
              </w:rPr>
              <w:t>30,000</w:t>
            </w:r>
          </w:p>
        </w:tc>
        <w:tc>
          <w:tcPr>
            <w:tcW w:w="284" w:type="dxa"/>
            <w:tcBorders>
              <w:top w:val="nil"/>
              <w:left w:val="nil"/>
              <w:right w:val="nil"/>
            </w:tcBorders>
            <w:shd w:val="clear" w:color="auto" w:fill="auto"/>
            <w:noWrap/>
            <w:vAlign w:val="center"/>
          </w:tcPr>
          <w:p w:rsidRPr="00A46E9B" w:rsidR="0083689E" w:rsidP="00797681" w:rsidRDefault="0083689E" w14:paraId="12378153" w14:textId="77777777">
            <w:pPr>
              <w:spacing w:after="0" w:line="240" w:lineRule="auto"/>
              <w:jc w:val="right"/>
              <w:rPr>
                <w:rFonts w:eastAsia="Times New Roman" w:cs="Arial"/>
                <w:sz w:val="20"/>
                <w:szCs w:val="20"/>
              </w:rPr>
            </w:pPr>
          </w:p>
        </w:tc>
        <w:tc>
          <w:tcPr>
            <w:tcW w:w="1385" w:type="dxa"/>
            <w:tcBorders>
              <w:top w:val="nil"/>
              <w:left w:val="nil"/>
              <w:right w:val="nil"/>
            </w:tcBorders>
            <w:shd w:val="clear" w:color="auto" w:fill="auto"/>
            <w:noWrap/>
            <w:vAlign w:val="center"/>
          </w:tcPr>
          <w:p w:rsidR="0083689E" w:rsidP="00797681" w:rsidRDefault="0083689E" w14:paraId="7669106F" w14:textId="49D9A084">
            <w:pPr>
              <w:spacing w:after="0" w:line="240" w:lineRule="auto"/>
              <w:ind w:left="200" w:firstLine="18"/>
              <w:jc w:val="right"/>
              <w:rPr>
                <w:rFonts w:eastAsia="Times New Roman" w:cs="Arial"/>
                <w:sz w:val="20"/>
                <w:szCs w:val="20"/>
              </w:rPr>
            </w:pPr>
            <w:r>
              <w:rPr>
                <w:rFonts w:eastAsia="Times New Roman" w:cs="Arial"/>
                <w:sz w:val="20"/>
                <w:szCs w:val="20"/>
              </w:rPr>
              <w:t>-</w:t>
            </w:r>
          </w:p>
        </w:tc>
        <w:tc>
          <w:tcPr>
            <w:tcW w:w="236" w:type="dxa"/>
            <w:tcBorders>
              <w:top w:val="nil"/>
              <w:left w:val="nil"/>
              <w:right w:val="nil"/>
            </w:tcBorders>
            <w:vAlign w:val="center"/>
          </w:tcPr>
          <w:p w:rsidRPr="009811FF" w:rsidR="0083689E" w:rsidP="00797681" w:rsidRDefault="0083689E" w14:paraId="37A876E0" w14:textId="77777777">
            <w:pPr>
              <w:spacing w:after="0" w:line="240" w:lineRule="auto"/>
              <w:jc w:val="right"/>
              <w:rPr>
                <w:rFonts w:eastAsia="Times New Roman" w:cs="Arial"/>
                <w:sz w:val="20"/>
                <w:szCs w:val="20"/>
              </w:rPr>
            </w:pPr>
          </w:p>
        </w:tc>
        <w:tc>
          <w:tcPr>
            <w:tcW w:w="1356" w:type="dxa"/>
            <w:tcBorders>
              <w:top w:val="nil"/>
              <w:left w:val="nil"/>
              <w:right w:val="nil"/>
            </w:tcBorders>
            <w:vAlign w:val="center"/>
          </w:tcPr>
          <w:p w:rsidR="0083689E" w:rsidP="00797681" w:rsidRDefault="0083689E" w14:paraId="54E52F4A" w14:textId="3DA1CB2E">
            <w:pPr>
              <w:spacing w:after="0" w:line="240" w:lineRule="auto"/>
              <w:jc w:val="right"/>
              <w:rPr>
                <w:rFonts w:eastAsia="Times New Roman" w:cs="Arial"/>
                <w:b/>
                <w:bCs/>
                <w:sz w:val="20"/>
                <w:szCs w:val="20"/>
              </w:rPr>
            </w:pPr>
            <w:r>
              <w:rPr>
                <w:rFonts w:eastAsia="Times New Roman" w:cs="Arial"/>
                <w:b/>
                <w:bCs/>
                <w:sz w:val="20"/>
                <w:szCs w:val="20"/>
              </w:rPr>
              <w:t>-</w:t>
            </w:r>
          </w:p>
        </w:tc>
      </w:tr>
      <w:tr w:rsidRPr="009811FF" w:rsidR="00D57001" w:rsidTr="00B41F2A" w14:paraId="23A7C493" w14:textId="77777777">
        <w:trPr>
          <w:trHeight w:val="300"/>
          <w:jc w:val="center"/>
        </w:trPr>
        <w:tc>
          <w:tcPr>
            <w:tcW w:w="6663" w:type="dxa"/>
            <w:gridSpan w:val="3"/>
            <w:tcBorders>
              <w:top w:val="nil"/>
              <w:left w:val="nil"/>
              <w:bottom w:val="nil"/>
              <w:right w:val="nil"/>
            </w:tcBorders>
            <w:shd w:val="clear" w:color="auto" w:fill="auto"/>
            <w:noWrap/>
            <w:vAlign w:val="center"/>
          </w:tcPr>
          <w:p w:rsidR="0083689E" w:rsidP="00797681" w:rsidRDefault="0083689E" w14:paraId="0D6F0B26" w14:textId="7D271F54">
            <w:pPr>
              <w:spacing w:after="0" w:line="240" w:lineRule="auto"/>
              <w:rPr>
                <w:sz w:val="20"/>
                <w:szCs w:val="20"/>
              </w:rPr>
            </w:pPr>
            <w:r>
              <w:rPr>
                <w:sz w:val="20"/>
                <w:szCs w:val="20"/>
              </w:rPr>
              <w:t xml:space="preserve">Compensation warrants issued as finder’s fees on initial public offering (Note </w:t>
            </w:r>
            <w:r w:rsidR="00574AB8">
              <w:rPr>
                <w:sz w:val="20"/>
                <w:szCs w:val="20"/>
              </w:rPr>
              <w:t>6</w:t>
            </w:r>
            <w:r>
              <w:rPr>
                <w:sz w:val="20"/>
                <w:szCs w:val="20"/>
              </w:rPr>
              <w:t>)</w:t>
            </w:r>
          </w:p>
        </w:tc>
        <w:tc>
          <w:tcPr>
            <w:tcW w:w="1275" w:type="dxa"/>
            <w:tcBorders>
              <w:top w:val="nil"/>
              <w:left w:val="nil"/>
              <w:right w:val="nil"/>
            </w:tcBorders>
            <w:vAlign w:val="center"/>
          </w:tcPr>
          <w:p w:rsidRPr="003D1B07" w:rsidR="0083689E" w:rsidP="00797681" w:rsidRDefault="0083689E" w14:paraId="780B70B7" w14:textId="56635B01">
            <w:pPr>
              <w:spacing w:after="0" w:line="240" w:lineRule="auto"/>
              <w:jc w:val="right"/>
              <w:rPr>
                <w:rFonts w:eastAsia="Times New Roman" w:cs="Arial"/>
                <w:sz w:val="20"/>
                <w:szCs w:val="20"/>
              </w:rPr>
            </w:pPr>
            <w:r>
              <w:rPr>
                <w:rFonts w:eastAsia="Times New Roman" w:cs="Arial"/>
                <w:sz w:val="20"/>
                <w:szCs w:val="20"/>
              </w:rPr>
              <w:t>-</w:t>
            </w:r>
          </w:p>
        </w:tc>
        <w:tc>
          <w:tcPr>
            <w:tcW w:w="284" w:type="dxa"/>
            <w:tcBorders>
              <w:top w:val="nil"/>
              <w:left w:val="nil"/>
              <w:right w:val="nil"/>
            </w:tcBorders>
            <w:shd w:val="clear" w:color="auto" w:fill="auto"/>
            <w:noWrap/>
            <w:vAlign w:val="center"/>
          </w:tcPr>
          <w:p w:rsidRPr="00A46E9B" w:rsidR="0083689E" w:rsidP="00797681" w:rsidRDefault="0083689E" w14:paraId="69F01A5C" w14:textId="46734B74">
            <w:pPr>
              <w:spacing w:after="0" w:line="240" w:lineRule="auto"/>
              <w:jc w:val="right"/>
              <w:rPr>
                <w:rFonts w:eastAsia="Times New Roman" w:cs="Arial"/>
                <w:sz w:val="20"/>
                <w:szCs w:val="20"/>
              </w:rPr>
            </w:pPr>
          </w:p>
        </w:tc>
        <w:tc>
          <w:tcPr>
            <w:tcW w:w="1276" w:type="dxa"/>
            <w:tcBorders>
              <w:top w:val="nil"/>
              <w:left w:val="nil"/>
              <w:right w:val="nil"/>
            </w:tcBorders>
            <w:shd w:val="clear" w:color="auto" w:fill="auto"/>
            <w:noWrap/>
            <w:vAlign w:val="center"/>
          </w:tcPr>
          <w:p w:rsidRPr="00FC5B03" w:rsidR="0083689E" w:rsidDel="007416BC" w:rsidP="00797681" w:rsidRDefault="0083689E" w14:paraId="3B301B41" w14:textId="3FCB9634">
            <w:pPr>
              <w:spacing w:after="0" w:line="240" w:lineRule="auto"/>
              <w:jc w:val="right"/>
              <w:rPr>
                <w:sz w:val="20"/>
                <w:szCs w:val="20"/>
              </w:rPr>
            </w:pPr>
            <w:r>
              <w:rPr>
                <w:sz w:val="20"/>
                <w:szCs w:val="20"/>
              </w:rPr>
              <w:t>(132,058)</w:t>
            </w:r>
          </w:p>
        </w:tc>
        <w:tc>
          <w:tcPr>
            <w:tcW w:w="283" w:type="dxa"/>
            <w:tcBorders>
              <w:top w:val="nil"/>
              <w:left w:val="nil"/>
              <w:right w:val="nil"/>
            </w:tcBorders>
          </w:tcPr>
          <w:p w:rsidRPr="00A32CB0" w:rsidR="0083689E" w:rsidP="00797681" w:rsidRDefault="0083689E" w14:paraId="3F9272AA" w14:textId="77777777">
            <w:pPr>
              <w:spacing w:after="0" w:line="240" w:lineRule="auto"/>
              <w:jc w:val="right"/>
              <w:rPr>
                <w:rFonts w:eastAsia="Times New Roman" w:cs="Arial"/>
                <w:sz w:val="20"/>
                <w:szCs w:val="20"/>
              </w:rPr>
            </w:pPr>
          </w:p>
        </w:tc>
        <w:tc>
          <w:tcPr>
            <w:tcW w:w="992" w:type="dxa"/>
            <w:tcBorders>
              <w:top w:val="nil"/>
              <w:left w:val="nil"/>
              <w:right w:val="nil"/>
            </w:tcBorders>
            <w:shd w:val="clear" w:color="auto" w:fill="auto"/>
            <w:vAlign w:val="center"/>
          </w:tcPr>
          <w:p w:rsidRPr="007416BC" w:rsidR="0083689E" w:rsidP="00797681" w:rsidRDefault="0083689E" w14:paraId="7045CCBB" w14:textId="06EE9037">
            <w:pPr>
              <w:spacing w:after="0" w:line="240" w:lineRule="auto"/>
              <w:jc w:val="right"/>
              <w:rPr>
                <w:sz w:val="20"/>
                <w:szCs w:val="20"/>
              </w:rPr>
            </w:pPr>
            <w:r>
              <w:rPr>
                <w:sz w:val="20"/>
                <w:szCs w:val="20"/>
              </w:rPr>
              <w:t>132,058</w:t>
            </w:r>
          </w:p>
        </w:tc>
        <w:tc>
          <w:tcPr>
            <w:tcW w:w="284" w:type="dxa"/>
            <w:tcBorders>
              <w:top w:val="nil"/>
              <w:left w:val="nil"/>
              <w:right w:val="nil"/>
            </w:tcBorders>
            <w:shd w:val="clear" w:color="auto" w:fill="auto"/>
            <w:noWrap/>
            <w:vAlign w:val="center"/>
          </w:tcPr>
          <w:p w:rsidRPr="00A46E9B" w:rsidR="0083689E" w:rsidP="00797681" w:rsidRDefault="0083689E" w14:paraId="0EFBC08D" w14:textId="77777777">
            <w:pPr>
              <w:spacing w:after="0" w:line="240" w:lineRule="auto"/>
              <w:jc w:val="right"/>
              <w:rPr>
                <w:rFonts w:eastAsia="Times New Roman" w:cs="Arial"/>
                <w:sz w:val="20"/>
                <w:szCs w:val="20"/>
              </w:rPr>
            </w:pPr>
          </w:p>
        </w:tc>
        <w:tc>
          <w:tcPr>
            <w:tcW w:w="1385" w:type="dxa"/>
            <w:tcBorders>
              <w:top w:val="nil"/>
              <w:left w:val="nil"/>
              <w:right w:val="nil"/>
            </w:tcBorders>
            <w:shd w:val="clear" w:color="auto" w:fill="auto"/>
            <w:noWrap/>
            <w:vAlign w:val="center"/>
          </w:tcPr>
          <w:p w:rsidR="0083689E" w:rsidP="00797681" w:rsidRDefault="0083689E" w14:paraId="6B16984B" w14:textId="6F6294FC">
            <w:pPr>
              <w:spacing w:after="0" w:line="240" w:lineRule="auto"/>
              <w:ind w:left="200" w:firstLine="18"/>
              <w:jc w:val="right"/>
              <w:rPr>
                <w:rFonts w:eastAsia="Times New Roman" w:cs="Arial"/>
                <w:sz w:val="20"/>
                <w:szCs w:val="20"/>
              </w:rPr>
            </w:pPr>
            <w:r>
              <w:rPr>
                <w:sz w:val="20"/>
                <w:szCs w:val="20"/>
              </w:rPr>
              <w:t>-</w:t>
            </w:r>
          </w:p>
        </w:tc>
        <w:tc>
          <w:tcPr>
            <w:tcW w:w="236" w:type="dxa"/>
            <w:tcBorders>
              <w:top w:val="nil"/>
              <w:left w:val="nil"/>
              <w:right w:val="nil"/>
            </w:tcBorders>
            <w:vAlign w:val="center"/>
          </w:tcPr>
          <w:p w:rsidRPr="009811FF" w:rsidR="0083689E" w:rsidP="00797681" w:rsidRDefault="0083689E" w14:paraId="5CDD627D" w14:textId="77777777">
            <w:pPr>
              <w:spacing w:after="0" w:line="240" w:lineRule="auto"/>
              <w:jc w:val="right"/>
              <w:rPr>
                <w:rFonts w:eastAsia="Times New Roman" w:cs="Arial"/>
                <w:sz w:val="20"/>
                <w:szCs w:val="20"/>
              </w:rPr>
            </w:pPr>
          </w:p>
        </w:tc>
        <w:tc>
          <w:tcPr>
            <w:tcW w:w="1356" w:type="dxa"/>
            <w:tcBorders>
              <w:top w:val="nil"/>
              <w:left w:val="nil"/>
              <w:right w:val="nil"/>
            </w:tcBorders>
            <w:vAlign w:val="center"/>
          </w:tcPr>
          <w:p w:rsidRPr="00B42435" w:rsidR="0083689E" w:rsidDel="007416BC" w:rsidP="00797681" w:rsidRDefault="0083689E" w14:paraId="34184F52" w14:textId="6F79616D">
            <w:pPr>
              <w:spacing w:after="0" w:line="240" w:lineRule="auto"/>
              <w:jc w:val="right"/>
              <w:rPr>
                <w:rFonts w:eastAsia="Times New Roman" w:cs="Arial"/>
                <w:b/>
                <w:bCs/>
                <w:sz w:val="20"/>
                <w:szCs w:val="20"/>
              </w:rPr>
            </w:pPr>
            <w:r>
              <w:rPr>
                <w:rFonts w:eastAsia="Times New Roman" w:cs="Arial"/>
                <w:b/>
                <w:bCs/>
                <w:sz w:val="20"/>
                <w:szCs w:val="20"/>
              </w:rPr>
              <w:t>-</w:t>
            </w:r>
          </w:p>
        </w:tc>
      </w:tr>
      <w:tr w:rsidRPr="009811FF" w:rsidR="00D57001" w:rsidTr="00B41F2A" w14:paraId="03485A02" w14:textId="77777777">
        <w:trPr>
          <w:trHeight w:val="300"/>
          <w:jc w:val="center"/>
        </w:trPr>
        <w:tc>
          <w:tcPr>
            <w:tcW w:w="6663" w:type="dxa"/>
            <w:gridSpan w:val="3"/>
            <w:tcBorders>
              <w:top w:val="nil"/>
              <w:left w:val="nil"/>
              <w:bottom w:val="nil"/>
              <w:right w:val="nil"/>
            </w:tcBorders>
            <w:shd w:val="clear" w:color="auto" w:fill="auto"/>
            <w:noWrap/>
            <w:vAlign w:val="center"/>
          </w:tcPr>
          <w:p w:rsidRPr="009811FF" w:rsidR="0083689E" w:rsidP="00797681" w:rsidRDefault="0083689E" w14:paraId="226878BC" w14:textId="60E9E5DB">
            <w:pPr>
              <w:spacing w:after="0" w:line="240" w:lineRule="auto"/>
              <w:rPr>
                <w:sz w:val="20"/>
                <w:szCs w:val="20"/>
              </w:rPr>
            </w:pPr>
            <w:r>
              <w:rPr>
                <w:sz w:val="20"/>
                <w:szCs w:val="20"/>
              </w:rPr>
              <w:t xml:space="preserve">Share based compensation (Note </w:t>
            </w:r>
            <w:r w:rsidR="00574AB8">
              <w:rPr>
                <w:sz w:val="20"/>
                <w:szCs w:val="20"/>
              </w:rPr>
              <w:t>7</w:t>
            </w:r>
            <w:r>
              <w:rPr>
                <w:sz w:val="20"/>
                <w:szCs w:val="20"/>
              </w:rPr>
              <w:t>)</w:t>
            </w:r>
          </w:p>
        </w:tc>
        <w:tc>
          <w:tcPr>
            <w:tcW w:w="1275" w:type="dxa"/>
            <w:tcBorders>
              <w:top w:val="nil"/>
              <w:left w:val="nil"/>
              <w:bottom w:val="nil"/>
              <w:right w:val="nil"/>
            </w:tcBorders>
            <w:vAlign w:val="center"/>
          </w:tcPr>
          <w:p w:rsidRPr="009811FF" w:rsidR="0083689E" w:rsidP="00797681" w:rsidRDefault="0083689E" w14:paraId="1CEC8496" w14:textId="77777777">
            <w:pPr>
              <w:spacing w:after="0" w:line="240" w:lineRule="auto"/>
              <w:jc w:val="right"/>
              <w:rPr>
                <w:sz w:val="20"/>
                <w:szCs w:val="20"/>
              </w:rPr>
            </w:pPr>
            <w:r>
              <w:rPr>
                <w:sz w:val="20"/>
                <w:szCs w:val="20"/>
              </w:rPr>
              <w:t>-</w:t>
            </w:r>
          </w:p>
        </w:tc>
        <w:tc>
          <w:tcPr>
            <w:tcW w:w="284" w:type="dxa"/>
            <w:tcBorders>
              <w:top w:val="nil"/>
              <w:left w:val="nil"/>
              <w:bottom w:val="nil"/>
              <w:right w:val="nil"/>
            </w:tcBorders>
            <w:shd w:val="clear" w:color="auto" w:fill="auto"/>
            <w:noWrap/>
            <w:vAlign w:val="center"/>
          </w:tcPr>
          <w:p w:rsidRPr="009811FF" w:rsidR="0083689E" w:rsidP="00797681" w:rsidRDefault="0083689E" w14:paraId="38A7427D" w14:textId="77777777">
            <w:pPr>
              <w:spacing w:after="0" w:line="240" w:lineRule="auto"/>
              <w:jc w:val="right"/>
              <w:rPr>
                <w:rFonts w:eastAsia="Times New Roman" w:cs="Arial"/>
                <w:sz w:val="20"/>
                <w:szCs w:val="20"/>
              </w:rPr>
            </w:pPr>
          </w:p>
        </w:tc>
        <w:tc>
          <w:tcPr>
            <w:tcW w:w="1276" w:type="dxa"/>
            <w:tcBorders>
              <w:top w:val="nil"/>
              <w:left w:val="nil"/>
              <w:bottom w:val="nil"/>
              <w:right w:val="nil"/>
            </w:tcBorders>
            <w:shd w:val="clear" w:color="auto" w:fill="auto"/>
            <w:noWrap/>
            <w:vAlign w:val="center"/>
          </w:tcPr>
          <w:p w:rsidRPr="009811FF" w:rsidR="0083689E" w:rsidP="00797681" w:rsidRDefault="0083689E" w14:paraId="03AE80A4" w14:textId="77777777">
            <w:pPr>
              <w:spacing w:after="0" w:line="240" w:lineRule="auto"/>
              <w:jc w:val="right"/>
              <w:rPr>
                <w:sz w:val="20"/>
                <w:szCs w:val="20"/>
              </w:rPr>
            </w:pPr>
            <w:r>
              <w:rPr>
                <w:sz w:val="20"/>
                <w:szCs w:val="20"/>
              </w:rPr>
              <w:t>-</w:t>
            </w:r>
          </w:p>
        </w:tc>
        <w:tc>
          <w:tcPr>
            <w:tcW w:w="283" w:type="dxa"/>
            <w:tcBorders>
              <w:top w:val="nil"/>
              <w:left w:val="nil"/>
              <w:bottom w:val="nil"/>
              <w:right w:val="nil"/>
            </w:tcBorders>
          </w:tcPr>
          <w:p w:rsidRPr="009811FF" w:rsidR="0083689E" w:rsidP="00797681" w:rsidRDefault="0083689E" w14:paraId="5889D524" w14:textId="77777777">
            <w:pPr>
              <w:spacing w:after="0" w:line="240" w:lineRule="auto"/>
              <w:jc w:val="right"/>
              <w:rPr>
                <w:rFonts w:eastAsia="Times New Roman" w:cs="Arial"/>
                <w:sz w:val="20"/>
                <w:szCs w:val="20"/>
              </w:rPr>
            </w:pPr>
          </w:p>
        </w:tc>
        <w:tc>
          <w:tcPr>
            <w:tcW w:w="992" w:type="dxa"/>
            <w:tcBorders>
              <w:top w:val="nil"/>
              <w:left w:val="nil"/>
              <w:bottom w:val="nil"/>
              <w:right w:val="nil"/>
            </w:tcBorders>
            <w:shd w:val="clear" w:color="auto" w:fill="auto"/>
            <w:vAlign w:val="center"/>
          </w:tcPr>
          <w:p w:rsidRPr="009811FF" w:rsidR="0083689E" w:rsidP="00797681" w:rsidRDefault="0083689E" w14:paraId="3AC29D72" w14:textId="6641D3CC">
            <w:pPr>
              <w:spacing w:after="0" w:line="240" w:lineRule="auto"/>
              <w:jc w:val="right"/>
              <w:rPr>
                <w:rFonts w:eastAsia="Times New Roman" w:cs="Arial"/>
                <w:sz w:val="20"/>
                <w:szCs w:val="20"/>
              </w:rPr>
            </w:pPr>
            <w:r>
              <w:rPr>
                <w:sz w:val="20"/>
                <w:szCs w:val="20"/>
              </w:rPr>
              <w:t>28,386</w:t>
            </w:r>
          </w:p>
        </w:tc>
        <w:tc>
          <w:tcPr>
            <w:tcW w:w="284" w:type="dxa"/>
            <w:tcBorders>
              <w:top w:val="nil"/>
              <w:left w:val="nil"/>
              <w:bottom w:val="nil"/>
              <w:right w:val="nil"/>
            </w:tcBorders>
            <w:shd w:val="clear" w:color="auto" w:fill="auto"/>
            <w:noWrap/>
            <w:vAlign w:val="center"/>
          </w:tcPr>
          <w:p w:rsidRPr="009811FF" w:rsidR="0083689E" w:rsidP="00797681" w:rsidRDefault="0083689E" w14:paraId="6EC49C7F" w14:textId="77777777">
            <w:pPr>
              <w:spacing w:after="0" w:line="240" w:lineRule="auto"/>
              <w:jc w:val="right"/>
              <w:rPr>
                <w:rFonts w:eastAsia="Times New Roman" w:cs="Arial"/>
                <w:sz w:val="20"/>
                <w:szCs w:val="20"/>
              </w:rPr>
            </w:pPr>
          </w:p>
        </w:tc>
        <w:tc>
          <w:tcPr>
            <w:tcW w:w="1385" w:type="dxa"/>
            <w:tcBorders>
              <w:top w:val="nil"/>
              <w:left w:val="nil"/>
              <w:bottom w:val="nil"/>
              <w:right w:val="nil"/>
            </w:tcBorders>
            <w:shd w:val="clear" w:color="auto" w:fill="auto"/>
            <w:noWrap/>
            <w:vAlign w:val="center"/>
          </w:tcPr>
          <w:p w:rsidR="0083689E" w:rsidP="00797681" w:rsidRDefault="0083689E" w14:paraId="07B4A761" w14:textId="77777777">
            <w:pPr>
              <w:spacing w:after="0" w:line="240" w:lineRule="auto"/>
              <w:ind w:left="200" w:firstLine="18"/>
              <w:jc w:val="right"/>
              <w:rPr>
                <w:sz w:val="20"/>
                <w:szCs w:val="20"/>
              </w:rPr>
            </w:pPr>
            <w:r>
              <w:rPr>
                <w:sz w:val="20"/>
                <w:szCs w:val="20"/>
              </w:rPr>
              <w:t>-</w:t>
            </w:r>
          </w:p>
        </w:tc>
        <w:tc>
          <w:tcPr>
            <w:tcW w:w="236" w:type="dxa"/>
            <w:tcBorders>
              <w:top w:val="nil"/>
              <w:left w:val="nil"/>
              <w:bottom w:val="nil"/>
              <w:right w:val="nil"/>
            </w:tcBorders>
            <w:vAlign w:val="center"/>
          </w:tcPr>
          <w:p w:rsidRPr="009811FF" w:rsidR="0083689E" w:rsidP="00797681" w:rsidRDefault="0083689E" w14:paraId="3885F5CD" w14:textId="77777777">
            <w:pPr>
              <w:spacing w:after="0" w:line="240" w:lineRule="auto"/>
              <w:jc w:val="center"/>
              <w:rPr>
                <w:rFonts w:eastAsia="Times New Roman" w:cs="Arial"/>
                <w:b/>
                <w:bCs/>
                <w:sz w:val="20"/>
                <w:szCs w:val="20"/>
              </w:rPr>
            </w:pPr>
          </w:p>
        </w:tc>
        <w:tc>
          <w:tcPr>
            <w:tcW w:w="1356" w:type="dxa"/>
            <w:tcBorders>
              <w:top w:val="nil"/>
              <w:left w:val="nil"/>
              <w:bottom w:val="nil"/>
              <w:right w:val="nil"/>
            </w:tcBorders>
            <w:vAlign w:val="center"/>
          </w:tcPr>
          <w:p w:rsidR="0083689E" w:rsidP="00797681" w:rsidRDefault="0083689E" w14:paraId="063390D8" w14:textId="17F7B5A7">
            <w:pPr>
              <w:spacing w:after="0" w:line="240" w:lineRule="auto"/>
              <w:jc w:val="right"/>
              <w:rPr>
                <w:rFonts w:eastAsia="Times New Roman" w:cs="Arial"/>
                <w:b/>
                <w:bCs/>
                <w:sz w:val="20"/>
                <w:szCs w:val="20"/>
              </w:rPr>
            </w:pPr>
            <w:r>
              <w:rPr>
                <w:rFonts w:eastAsia="Times New Roman" w:cs="Arial"/>
                <w:b/>
                <w:bCs/>
                <w:sz w:val="20"/>
                <w:szCs w:val="20"/>
              </w:rPr>
              <w:t>28,386</w:t>
            </w:r>
          </w:p>
        </w:tc>
      </w:tr>
      <w:tr w:rsidRPr="009811FF" w:rsidR="00D57001" w:rsidTr="00B41F2A" w14:paraId="4D3F3FD1" w14:textId="77777777">
        <w:trPr>
          <w:trHeight w:val="300"/>
          <w:jc w:val="center"/>
        </w:trPr>
        <w:tc>
          <w:tcPr>
            <w:tcW w:w="6663" w:type="dxa"/>
            <w:gridSpan w:val="3"/>
            <w:tcBorders>
              <w:top w:val="nil"/>
              <w:left w:val="nil"/>
              <w:bottom w:val="nil"/>
              <w:right w:val="nil"/>
            </w:tcBorders>
            <w:shd w:val="clear" w:color="auto" w:fill="auto"/>
            <w:noWrap/>
            <w:vAlign w:val="center"/>
          </w:tcPr>
          <w:p w:rsidRPr="009600F8" w:rsidR="0083689E" w:rsidP="00797681" w:rsidRDefault="0083689E" w14:paraId="09B1A04C" w14:textId="0823E4A5">
            <w:pPr>
              <w:spacing w:after="0" w:line="240" w:lineRule="auto"/>
              <w:rPr>
                <w:sz w:val="20"/>
                <w:szCs w:val="20"/>
              </w:rPr>
            </w:pPr>
            <w:r>
              <w:rPr>
                <w:sz w:val="20"/>
                <w:szCs w:val="20"/>
              </w:rPr>
              <w:t>Loss for the period</w:t>
            </w:r>
          </w:p>
        </w:tc>
        <w:tc>
          <w:tcPr>
            <w:tcW w:w="1275" w:type="dxa"/>
            <w:tcBorders>
              <w:top w:val="nil"/>
              <w:left w:val="nil"/>
              <w:bottom w:val="single" w:color="auto" w:sz="4" w:space="0"/>
              <w:right w:val="nil"/>
            </w:tcBorders>
            <w:vAlign w:val="center"/>
          </w:tcPr>
          <w:p w:rsidR="0083689E" w:rsidP="00797681" w:rsidRDefault="0083689E" w14:paraId="7E5F4578" w14:textId="77777777">
            <w:pPr>
              <w:spacing w:after="0" w:line="240" w:lineRule="auto"/>
              <w:jc w:val="right"/>
              <w:rPr>
                <w:sz w:val="20"/>
                <w:szCs w:val="20"/>
              </w:rPr>
            </w:pPr>
            <w:r w:rsidRPr="009811FF">
              <w:rPr>
                <w:sz w:val="20"/>
                <w:szCs w:val="20"/>
              </w:rPr>
              <w:t>-</w:t>
            </w:r>
          </w:p>
        </w:tc>
        <w:tc>
          <w:tcPr>
            <w:tcW w:w="284" w:type="dxa"/>
            <w:tcBorders>
              <w:top w:val="nil"/>
              <w:left w:val="nil"/>
              <w:right w:val="nil"/>
            </w:tcBorders>
            <w:shd w:val="clear" w:color="auto" w:fill="auto"/>
            <w:noWrap/>
            <w:vAlign w:val="center"/>
          </w:tcPr>
          <w:p w:rsidRPr="00A46E9B" w:rsidR="0083689E" w:rsidP="00797681" w:rsidRDefault="0083689E" w14:paraId="27F916D4" w14:textId="77777777">
            <w:pPr>
              <w:spacing w:after="0" w:line="240" w:lineRule="auto"/>
              <w:jc w:val="right"/>
              <w:rPr>
                <w:rFonts w:eastAsia="Times New Roman" w:cs="Arial"/>
                <w:sz w:val="20"/>
                <w:szCs w:val="20"/>
              </w:rPr>
            </w:pPr>
          </w:p>
        </w:tc>
        <w:tc>
          <w:tcPr>
            <w:tcW w:w="1276" w:type="dxa"/>
            <w:tcBorders>
              <w:top w:val="nil"/>
              <w:left w:val="nil"/>
              <w:bottom w:val="single" w:color="auto" w:sz="4" w:space="0"/>
              <w:right w:val="nil"/>
            </w:tcBorders>
            <w:shd w:val="clear" w:color="auto" w:fill="auto"/>
            <w:noWrap/>
            <w:vAlign w:val="center"/>
          </w:tcPr>
          <w:p w:rsidR="0083689E" w:rsidP="00797681" w:rsidRDefault="0083689E" w14:paraId="19ED9284" w14:textId="77777777">
            <w:pPr>
              <w:spacing w:after="0" w:line="240" w:lineRule="auto"/>
              <w:jc w:val="right"/>
              <w:rPr>
                <w:sz w:val="20"/>
                <w:szCs w:val="20"/>
              </w:rPr>
            </w:pPr>
            <w:r w:rsidRPr="009811FF">
              <w:rPr>
                <w:sz w:val="20"/>
                <w:szCs w:val="20"/>
              </w:rPr>
              <w:t xml:space="preserve">-   </w:t>
            </w:r>
          </w:p>
        </w:tc>
        <w:tc>
          <w:tcPr>
            <w:tcW w:w="283" w:type="dxa"/>
            <w:tcBorders>
              <w:top w:val="nil"/>
              <w:left w:val="nil"/>
              <w:right w:val="nil"/>
            </w:tcBorders>
          </w:tcPr>
          <w:p w:rsidRPr="00A32CB0" w:rsidR="0083689E" w:rsidP="00797681" w:rsidRDefault="0083689E" w14:paraId="4A1AA114" w14:textId="77777777">
            <w:pPr>
              <w:spacing w:after="0" w:line="240" w:lineRule="auto"/>
              <w:jc w:val="right"/>
              <w:rPr>
                <w:rFonts w:eastAsia="Times New Roman" w:cs="Arial"/>
                <w:sz w:val="20"/>
                <w:szCs w:val="20"/>
              </w:rPr>
            </w:pPr>
          </w:p>
        </w:tc>
        <w:tc>
          <w:tcPr>
            <w:tcW w:w="992" w:type="dxa"/>
            <w:tcBorders>
              <w:top w:val="nil"/>
              <w:left w:val="nil"/>
              <w:bottom w:val="single" w:color="auto" w:sz="4" w:space="0"/>
              <w:right w:val="nil"/>
            </w:tcBorders>
            <w:shd w:val="clear" w:color="auto" w:fill="auto"/>
            <w:vAlign w:val="center"/>
          </w:tcPr>
          <w:p w:rsidRPr="00A32CB0" w:rsidR="0083689E" w:rsidP="00797681" w:rsidRDefault="0083689E" w14:paraId="7AA24EE9" w14:textId="77777777">
            <w:pPr>
              <w:spacing w:after="0" w:line="240" w:lineRule="auto"/>
              <w:jc w:val="right"/>
              <w:rPr>
                <w:rFonts w:eastAsia="Times New Roman" w:cs="Arial"/>
                <w:sz w:val="20"/>
                <w:szCs w:val="20"/>
              </w:rPr>
            </w:pPr>
            <w:r w:rsidRPr="009811FF">
              <w:rPr>
                <w:sz w:val="20"/>
                <w:szCs w:val="20"/>
              </w:rPr>
              <w:t xml:space="preserve">-   </w:t>
            </w:r>
          </w:p>
        </w:tc>
        <w:tc>
          <w:tcPr>
            <w:tcW w:w="284" w:type="dxa"/>
            <w:tcBorders>
              <w:top w:val="nil"/>
              <w:left w:val="nil"/>
              <w:right w:val="nil"/>
            </w:tcBorders>
            <w:shd w:val="clear" w:color="auto" w:fill="auto"/>
            <w:noWrap/>
            <w:vAlign w:val="center"/>
          </w:tcPr>
          <w:p w:rsidRPr="00A46E9B" w:rsidR="0083689E" w:rsidP="00797681" w:rsidRDefault="0083689E" w14:paraId="0E46AE68" w14:textId="77777777">
            <w:pPr>
              <w:spacing w:after="0" w:line="240" w:lineRule="auto"/>
              <w:jc w:val="right"/>
              <w:rPr>
                <w:rFonts w:eastAsia="Times New Roman" w:cs="Arial"/>
                <w:sz w:val="20"/>
                <w:szCs w:val="20"/>
              </w:rPr>
            </w:pPr>
          </w:p>
        </w:tc>
        <w:tc>
          <w:tcPr>
            <w:tcW w:w="1385" w:type="dxa"/>
            <w:tcBorders>
              <w:top w:val="nil"/>
              <w:left w:val="nil"/>
              <w:bottom w:val="single" w:color="auto" w:sz="4" w:space="0"/>
              <w:right w:val="nil"/>
            </w:tcBorders>
            <w:shd w:val="clear" w:color="auto" w:fill="auto"/>
            <w:noWrap/>
            <w:vAlign w:val="center"/>
          </w:tcPr>
          <w:p w:rsidR="0083689E" w:rsidP="00797681" w:rsidRDefault="0083689E" w14:paraId="489D8819" w14:textId="51B1C417">
            <w:pPr>
              <w:spacing w:after="0" w:line="240" w:lineRule="auto"/>
              <w:ind w:left="79" w:firstLine="18"/>
              <w:jc w:val="right"/>
              <w:rPr>
                <w:rFonts w:eastAsia="Times New Roman" w:cs="Arial"/>
                <w:b/>
                <w:bCs/>
                <w:sz w:val="20"/>
                <w:szCs w:val="20"/>
              </w:rPr>
            </w:pPr>
            <w:r>
              <w:rPr>
                <w:sz w:val="20"/>
                <w:szCs w:val="20"/>
              </w:rPr>
              <w:t>(</w:t>
            </w:r>
            <w:r w:rsidRPr="00734E3E">
              <w:rPr>
                <w:sz w:val="20"/>
                <w:szCs w:val="20"/>
              </w:rPr>
              <w:t>1,492,663</w:t>
            </w:r>
            <w:r>
              <w:rPr>
                <w:sz w:val="20"/>
                <w:szCs w:val="20"/>
              </w:rPr>
              <w:t>)</w:t>
            </w:r>
          </w:p>
        </w:tc>
        <w:tc>
          <w:tcPr>
            <w:tcW w:w="236" w:type="dxa"/>
            <w:tcBorders>
              <w:top w:val="nil"/>
              <w:left w:val="nil"/>
              <w:right w:val="nil"/>
            </w:tcBorders>
            <w:vAlign w:val="center"/>
          </w:tcPr>
          <w:p w:rsidRPr="009811FF" w:rsidR="0083689E" w:rsidP="00797681" w:rsidRDefault="0083689E" w14:paraId="5E7B0963" w14:textId="77777777">
            <w:pPr>
              <w:spacing w:after="0" w:line="240" w:lineRule="auto"/>
              <w:jc w:val="right"/>
              <w:rPr>
                <w:rFonts w:eastAsia="Times New Roman" w:cs="Arial"/>
                <w:sz w:val="20"/>
                <w:szCs w:val="20"/>
              </w:rPr>
            </w:pPr>
          </w:p>
        </w:tc>
        <w:tc>
          <w:tcPr>
            <w:tcW w:w="1356" w:type="dxa"/>
            <w:tcBorders>
              <w:top w:val="nil"/>
              <w:left w:val="nil"/>
              <w:bottom w:val="single" w:color="auto" w:sz="4" w:space="0"/>
              <w:right w:val="nil"/>
            </w:tcBorders>
            <w:vAlign w:val="center"/>
          </w:tcPr>
          <w:p w:rsidRPr="009811FF" w:rsidR="0083689E" w:rsidP="00797681" w:rsidRDefault="0083689E" w14:paraId="312400CB" w14:textId="079E421C">
            <w:pPr>
              <w:spacing w:after="0" w:line="240" w:lineRule="auto"/>
              <w:jc w:val="right"/>
              <w:rPr>
                <w:rFonts w:eastAsia="Times New Roman" w:cs="Arial"/>
                <w:sz w:val="20"/>
                <w:szCs w:val="20"/>
              </w:rPr>
            </w:pPr>
            <w:r>
              <w:rPr>
                <w:rFonts w:eastAsia="Times New Roman" w:cs="Arial"/>
                <w:b/>
                <w:bCs/>
                <w:sz w:val="20"/>
                <w:szCs w:val="20"/>
              </w:rPr>
              <w:t>(</w:t>
            </w:r>
            <w:r w:rsidRPr="00734E3E">
              <w:rPr>
                <w:rFonts w:eastAsia="Times New Roman" w:cs="Arial"/>
                <w:b/>
                <w:bCs/>
                <w:sz w:val="20"/>
                <w:szCs w:val="20"/>
              </w:rPr>
              <w:t>1,492,663</w:t>
            </w:r>
            <w:r>
              <w:rPr>
                <w:rFonts w:eastAsia="Times New Roman" w:cs="Arial"/>
                <w:b/>
                <w:bCs/>
                <w:sz w:val="20"/>
                <w:szCs w:val="20"/>
              </w:rPr>
              <w:t>)</w:t>
            </w:r>
          </w:p>
        </w:tc>
      </w:tr>
      <w:tr w:rsidRPr="009811FF" w:rsidR="00D57001" w:rsidTr="00B41F2A" w14:paraId="21A633E8" w14:textId="77777777">
        <w:trPr>
          <w:trHeight w:val="300"/>
          <w:jc w:val="center"/>
        </w:trPr>
        <w:tc>
          <w:tcPr>
            <w:tcW w:w="6663" w:type="dxa"/>
            <w:gridSpan w:val="3"/>
            <w:tcBorders>
              <w:top w:val="nil"/>
              <w:left w:val="nil"/>
              <w:bottom w:val="nil"/>
              <w:right w:val="nil"/>
            </w:tcBorders>
            <w:shd w:val="clear" w:color="auto" w:fill="auto"/>
            <w:noWrap/>
            <w:vAlign w:val="center"/>
          </w:tcPr>
          <w:p w:rsidRPr="009600F8" w:rsidR="0083689E" w:rsidP="00797681" w:rsidRDefault="0083689E" w14:paraId="7A66154D" w14:textId="42A99013">
            <w:pPr>
              <w:spacing w:after="0" w:line="240" w:lineRule="auto"/>
              <w:rPr>
                <w:rFonts w:eastAsia="Times New Roman" w:cs="Arial"/>
                <w:b/>
                <w:bCs/>
                <w:sz w:val="20"/>
                <w:szCs w:val="20"/>
              </w:rPr>
            </w:pPr>
            <w:r w:rsidRPr="009811FF">
              <w:rPr>
                <w:rFonts w:eastAsia="Times New Roman" w:cs="Arial"/>
                <w:b/>
                <w:bCs/>
                <w:sz w:val="20"/>
                <w:szCs w:val="20"/>
              </w:rPr>
              <w:t xml:space="preserve">Balance at </w:t>
            </w:r>
            <w:r>
              <w:rPr>
                <w:rFonts w:eastAsia="Times New Roman" w:cs="Arial"/>
                <w:b/>
                <w:bCs/>
                <w:sz w:val="20"/>
                <w:szCs w:val="20"/>
              </w:rPr>
              <w:t>June 30, 2022</w:t>
            </w:r>
          </w:p>
        </w:tc>
        <w:tc>
          <w:tcPr>
            <w:tcW w:w="1275" w:type="dxa"/>
            <w:tcBorders>
              <w:top w:val="single" w:color="auto" w:sz="4" w:space="0"/>
              <w:left w:val="nil"/>
              <w:bottom w:val="double" w:color="auto" w:sz="4" w:space="0"/>
              <w:right w:val="nil"/>
            </w:tcBorders>
            <w:vAlign w:val="center"/>
          </w:tcPr>
          <w:p w:rsidRPr="009600F8" w:rsidR="0083689E" w:rsidP="00797681" w:rsidRDefault="0083689E" w14:paraId="394C31D8" w14:textId="296AD848">
            <w:pPr>
              <w:spacing w:after="0" w:line="240" w:lineRule="auto"/>
              <w:jc w:val="right"/>
              <w:rPr>
                <w:rFonts w:eastAsia="Times New Roman" w:cs="Arial"/>
                <w:b/>
                <w:bCs/>
                <w:sz w:val="20"/>
                <w:szCs w:val="20"/>
              </w:rPr>
            </w:pPr>
            <w:r w:rsidRPr="00740812">
              <w:rPr>
                <w:rFonts w:eastAsia="Times New Roman" w:cs="Arial"/>
                <w:b/>
                <w:bCs/>
                <w:sz w:val="20"/>
                <w:szCs w:val="20"/>
              </w:rPr>
              <w:t>84,285,042</w:t>
            </w:r>
          </w:p>
        </w:tc>
        <w:tc>
          <w:tcPr>
            <w:tcW w:w="284" w:type="dxa"/>
            <w:tcBorders>
              <w:top w:val="nil"/>
              <w:left w:val="nil"/>
              <w:bottom w:val="nil"/>
              <w:right w:val="nil"/>
            </w:tcBorders>
            <w:shd w:val="clear" w:color="auto" w:fill="auto"/>
            <w:noWrap/>
            <w:vAlign w:val="center"/>
          </w:tcPr>
          <w:p w:rsidRPr="009600F8" w:rsidR="0083689E" w:rsidP="00797681" w:rsidRDefault="0083689E" w14:paraId="3B210383" w14:textId="77777777">
            <w:pPr>
              <w:spacing w:after="0" w:line="240" w:lineRule="auto"/>
              <w:jc w:val="right"/>
              <w:rPr>
                <w:rFonts w:eastAsia="Times New Roman" w:cs="Arial"/>
                <w:b/>
                <w:bCs/>
                <w:sz w:val="20"/>
                <w:szCs w:val="20"/>
              </w:rPr>
            </w:pPr>
            <w:r w:rsidRPr="00A32CB0">
              <w:rPr>
                <w:rFonts w:eastAsia="Times New Roman" w:cs="Arial"/>
                <w:b/>
                <w:bCs/>
                <w:sz w:val="20"/>
                <w:szCs w:val="20"/>
              </w:rPr>
              <w:t>$</w:t>
            </w:r>
          </w:p>
        </w:tc>
        <w:tc>
          <w:tcPr>
            <w:tcW w:w="1276" w:type="dxa"/>
            <w:tcBorders>
              <w:top w:val="single" w:color="auto" w:sz="4" w:space="0"/>
              <w:left w:val="nil"/>
              <w:bottom w:val="double" w:color="auto" w:sz="4" w:space="0"/>
              <w:right w:val="nil"/>
            </w:tcBorders>
            <w:shd w:val="clear" w:color="auto" w:fill="auto"/>
            <w:noWrap/>
            <w:vAlign w:val="center"/>
          </w:tcPr>
          <w:p w:rsidRPr="009600F8" w:rsidR="0083689E" w:rsidP="00797681" w:rsidRDefault="0083689E" w14:paraId="7C907C79" w14:textId="5E41FAF9">
            <w:pPr>
              <w:spacing w:after="0" w:line="240" w:lineRule="auto"/>
              <w:jc w:val="right"/>
              <w:rPr>
                <w:rFonts w:eastAsia="Times New Roman" w:cs="Arial"/>
                <w:b/>
                <w:bCs/>
                <w:sz w:val="20"/>
                <w:szCs w:val="20"/>
              </w:rPr>
            </w:pPr>
            <w:r w:rsidRPr="00734E3E">
              <w:rPr>
                <w:rFonts w:eastAsia="Times New Roman" w:cs="Arial"/>
                <w:b/>
                <w:bCs/>
                <w:sz w:val="20"/>
                <w:szCs w:val="20"/>
              </w:rPr>
              <w:t>14,916,334</w:t>
            </w:r>
          </w:p>
        </w:tc>
        <w:tc>
          <w:tcPr>
            <w:tcW w:w="283" w:type="dxa"/>
            <w:tcBorders>
              <w:top w:val="nil"/>
              <w:left w:val="nil"/>
              <w:bottom w:val="nil"/>
              <w:right w:val="nil"/>
            </w:tcBorders>
            <w:shd w:val="clear" w:color="auto" w:fill="auto"/>
            <w:vAlign w:val="center"/>
          </w:tcPr>
          <w:p w:rsidRPr="00A46E9B" w:rsidR="0083689E" w:rsidP="00797681" w:rsidRDefault="0083689E" w14:paraId="4E041D86" w14:textId="77777777">
            <w:pPr>
              <w:spacing w:after="0" w:line="240" w:lineRule="auto"/>
              <w:jc w:val="right"/>
              <w:rPr>
                <w:rFonts w:eastAsia="Times New Roman" w:cs="Arial"/>
                <w:b/>
                <w:bCs/>
                <w:sz w:val="20"/>
                <w:szCs w:val="20"/>
              </w:rPr>
            </w:pPr>
            <w:r w:rsidRPr="00A32CB0">
              <w:rPr>
                <w:rFonts w:eastAsia="Times New Roman" w:cs="Arial"/>
                <w:b/>
                <w:bCs/>
                <w:sz w:val="20"/>
                <w:szCs w:val="20"/>
              </w:rPr>
              <w:t>$</w:t>
            </w:r>
          </w:p>
        </w:tc>
        <w:tc>
          <w:tcPr>
            <w:tcW w:w="992" w:type="dxa"/>
            <w:tcBorders>
              <w:top w:val="single" w:color="auto" w:sz="4" w:space="0"/>
              <w:left w:val="nil"/>
              <w:bottom w:val="double" w:color="auto" w:sz="4" w:space="0"/>
              <w:right w:val="nil"/>
            </w:tcBorders>
            <w:shd w:val="clear" w:color="auto" w:fill="auto"/>
            <w:vAlign w:val="center"/>
          </w:tcPr>
          <w:p w:rsidRPr="00A46E9B" w:rsidR="0083689E" w:rsidP="00797681" w:rsidRDefault="0083689E" w14:paraId="0EED895B" w14:textId="617726DE">
            <w:pPr>
              <w:spacing w:after="0" w:line="240" w:lineRule="auto"/>
              <w:jc w:val="right"/>
              <w:rPr>
                <w:rFonts w:eastAsia="Times New Roman" w:cs="Arial"/>
                <w:b/>
                <w:bCs/>
                <w:sz w:val="20"/>
                <w:szCs w:val="20"/>
              </w:rPr>
            </w:pPr>
            <w:r w:rsidRPr="00734E3E">
              <w:rPr>
                <w:rFonts w:eastAsia="Times New Roman" w:cs="Arial"/>
                <w:b/>
                <w:bCs/>
                <w:sz w:val="20"/>
                <w:szCs w:val="20"/>
              </w:rPr>
              <w:t>956,574</w:t>
            </w:r>
          </w:p>
        </w:tc>
        <w:tc>
          <w:tcPr>
            <w:tcW w:w="284" w:type="dxa"/>
            <w:tcBorders>
              <w:top w:val="nil"/>
              <w:left w:val="nil"/>
              <w:bottom w:val="nil"/>
              <w:right w:val="nil"/>
            </w:tcBorders>
            <w:shd w:val="clear" w:color="auto" w:fill="auto"/>
            <w:noWrap/>
            <w:vAlign w:val="center"/>
          </w:tcPr>
          <w:p w:rsidRPr="009600F8" w:rsidR="0083689E" w:rsidP="00797681" w:rsidRDefault="0083689E" w14:paraId="75C20974" w14:textId="77777777">
            <w:pPr>
              <w:spacing w:after="0" w:line="240" w:lineRule="auto"/>
              <w:jc w:val="right"/>
              <w:rPr>
                <w:rFonts w:eastAsia="Times New Roman" w:cs="Arial"/>
                <w:b/>
                <w:bCs/>
                <w:sz w:val="20"/>
                <w:szCs w:val="20"/>
              </w:rPr>
            </w:pPr>
            <w:r w:rsidRPr="00A46E9B">
              <w:rPr>
                <w:rFonts w:eastAsia="Times New Roman" w:cs="Arial"/>
                <w:b/>
                <w:bCs/>
                <w:sz w:val="20"/>
                <w:szCs w:val="20"/>
              </w:rPr>
              <w:t>$</w:t>
            </w:r>
          </w:p>
        </w:tc>
        <w:tc>
          <w:tcPr>
            <w:tcW w:w="1385" w:type="dxa"/>
            <w:tcBorders>
              <w:top w:val="single" w:color="auto" w:sz="4" w:space="0"/>
              <w:left w:val="nil"/>
              <w:bottom w:val="double" w:color="auto" w:sz="4" w:space="0"/>
              <w:right w:val="nil"/>
            </w:tcBorders>
            <w:shd w:val="clear" w:color="auto" w:fill="auto"/>
            <w:noWrap/>
            <w:vAlign w:val="center"/>
          </w:tcPr>
          <w:p w:rsidR="0083689E" w:rsidP="00797681" w:rsidRDefault="0083689E" w14:paraId="2FF19F1A" w14:textId="7E3D1588">
            <w:pPr>
              <w:spacing w:after="0" w:line="240" w:lineRule="auto"/>
              <w:ind w:firstLine="79"/>
              <w:jc w:val="right"/>
              <w:rPr>
                <w:rFonts w:eastAsia="Times New Roman" w:cs="Arial"/>
                <w:b/>
                <w:bCs/>
                <w:sz w:val="20"/>
                <w:szCs w:val="20"/>
              </w:rPr>
            </w:pPr>
            <w:r w:rsidRPr="00A46E9B">
              <w:rPr>
                <w:rFonts w:eastAsia="Times New Roman" w:cs="Arial"/>
                <w:b/>
                <w:bCs/>
                <w:sz w:val="20"/>
                <w:szCs w:val="20"/>
              </w:rPr>
              <w:t>(</w:t>
            </w:r>
            <w:r w:rsidRPr="00734E3E">
              <w:rPr>
                <w:rFonts w:eastAsia="Times New Roman" w:cs="Arial"/>
                <w:b/>
                <w:bCs/>
                <w:sz w:val="20"/>
                <w:szCs w:val="20"/>
              </w:rPr>
              <w:t>12,864,904</w:t>
            </w:r>
            <w:r w:rsidRPr="00A46E9B">
              <w:rPr>
                <w:rFonts w:eastAsia="Times New Roman" w:cs="Arial"/>
                <w:b/>
                <w:bCs/>
                <w:sz w:val="20"/>
                <w:szCs w:val="20"/>
              </w:rPr>
              <w:t>)</w:t>
            </w:r>
          </w:p>
        </w:tc>
        <w:tc>
          <w:tcPr>
            <w:tcW w:w="236" w:type="dxa"/>
            <w:tcBorders>
              <w:top w:val="nil"/>
              <w:left w:val="nil"/>
              <w:bottom w:val="nil"/>
              <w:right w:val="nil"/>
            </w:tcBorders>
            <w:vAlign w:val="center"/>
          </w:tcPr>
          <w:p w:rsidRPr="009600F8" w:rsidR="0083689E" w:rsidP="00797681" w:rsidRDefault="0083689E" w14:paraId="63717AF1" w14:textId="77777777">
            <w:pPr>
              <w:spacing w:after="0" w:line="240" w:lineRule="auto"/>
              <w:jc w:val="right"/>
              <w:rPr>
                <w:rFonts w:eastAsia="Times New Roman" w:cs="Arial"/>
                <w:b/>
                <w:bCs/>
                <w:sz w:val="20"/>
                <w:szCs w:val="20"/>
              </w:rPr>
            </w:pPr>
            <w:r w:rsidRPr="00A46E9B">
              <w:rPr>
                <w:rFonts w:eastAsia="Times New Roman" w:cs="Arial"/>
                <w:b/>
                <w:bCs/>
                <w:sz w:val="20"/>
                <w:szCs w:val="20"/>
              </w:rPr>
              <w:t>$</w:t>
            </w:r>
          </w:p>
        </w:tc>
        <w:tc>
          <w:tcPr>
            <w:tcW w:w="1356" w:type="dxa"/>
            <w:tcBorders>
              <w:top w:val="single" w:color="auto" w:sz="4" w:space="0"/>
              <w:left w:val="nil"/>
              <w:bottom w:val="double" w:color="auto" w:sz="4" w:space="0"/>
              <w:right w:val="nil"/>
            </w:tcBorders>
            <w:vAlign w:val="center"/>
          </w:tcPr>
          <w:p w:rsidRPr="009600F8" w:rsidR="0083689E" w:rsidP="00797681" w:rsidRDefault="0083689E" w14:paraId="138648DE" w14:textId="7E5C0DDC">
            <w:pPr>
              <w:spacing w:after="0" w:line="240" w:lineRule="auto"/>
              <w:jc w:val="right"/>
              <w:rPr>
                <w:rFonts w:eastAsia="Times New Roman" w:cs="Arial"/>
                <w:b/>
                <w:bCs/>
                <w:sz w:val="20"/>
                <w:szCs w:val="20"/>
              </w:rPr>
            </w:pPr>
            <w:r w:rsidRPr="00734E3E">
              <w:rPr>
                <w:rFonts w:eastAsia="Times New Roman" w:cs="Arial"/>
                <w:b/>
                <w:bCs/>
                <w:sz w:val="20"/>
                <w:szCs w:val="20"/>
              </w:rPr>
              <w:t>3,008,004</w:t>
            </w:r>
          </w:p>
        </w:tc>
      </w:tr>
    </w:tbl>
    <w:p w:rsidR="0083689E" w:rsidP="0083689E" w:rsidRDefault="0083689E" w14:paraId="5436F4F1" w14:textId="77777777">
      <w:pPr>
        <w:rPr>
          <w:sz w:val="18"/>
        </w:rPr>
      </w:pPr>
    </w:p>
    <w:p w:rsidR="0083689E" w:rsidP="0083689E" w:rsidRDefault="0083689E" w14:paraId="05B5B85C" w14:textId="68DC1573">
      <w:pPr>
        <w:jc w:val="center"/>
        <w:rPr>
          <w:sz w:val="18"/>
        </w:rPr>
      </w:pPr>
    </w:p>
    <w:p w:rsidR="003E5233" w:rsidP="0083689E" w:rsidRDefault="003E5233" w14:paraId="5E2FD02A" w14:textId="2B6B8BD8">
      <w:pPr>
        <w:jc w:val="center"/>
        <w:rPr>
          <w:sz w:val="18"/>
        </w:rPr>
      </w:pPr>
    </w:p>
    <w:p w:rsidR="003E5233" w:rsidP="0083689E" w:rsidRDefault="003E5233" w14:paraId="57E09DE8" w14:textId="75CF4043">
      <w:pPr>
        <w:jc w:val="center"/>
        <w:rPr>
          <w:sz w:val="18"/>
        </w:rPr>
      </w:pPr>
    </w:p>
    <w:p w:rsidR="003E5233" w:rsidP="0083689E" w:rsidRDefault="003E5233" w14:paraId="2AE1326B" w14:textId="42DB0965">
      <w:pPr>
        <w:jc w:val="center"/>
        <w:rPr>
          <w:sz w:val="18"/>
        </w:rPr>
      </w:pPr>
    </w:p>
    <w:p w:rsidR="003E5233" w:rsidP="0083689E" w:rsidRDefault="003E5233" w14:paraId="68042CFF" w14:textId="754C30E4">
      <w:pPr>
        <w:jc w:val="center"/>
        <w:rPr>
          <w:sz w:val="18"/>
        </w:rPr>
      </w:pPr>
    </w:p>
    <w:p w:rsidR="003E5233" w:rsidP="0083689E" w:rsidRDefault="003E5233" w14:paraId="06FCA407" w14:textId="2A0B1288">
      <w:pPr>
        <w:jc w:val="center"/>
        <w:rPr>
          <w:sz w:val="18"/>
        </w:rPr>
      </w:pPr>
    </w:p>
    <w:p w:rsidR="003E5233" w:rsidP="0083689E" w:rsidRDefault="003E5233" w14:paraId="05D2A3E8" w14:textId="3B440031">
      <w:pPr>
        <w:jc w:val="center"/>
        <w:rPr>
          <w:sz w:val="18"/>
        </w:rPr>
      </w:pPr>
    </w:p>
    <w:p w:rsidR="003E5233" w:rsidP="0083689E" w:rsidRDefault="003E5233" w14:paraId="3AC82F65" w14:textId="77777777">
      <w:pPr>
        <w:jc w:val="center"/>
        <w:rPr>
          <w:sz w:val="18"/>
        </w:rPr>
      </w:pPr>
    </w:p>
    <w:p w:rsidR="00DD138B" w:rsidP="00B41F2A" w:rsidRDefault="0083689E" w14:paraId="25B23B67" w14:textId="53D0D53C">
      <w:pPr>
        <w:jc w:val="center"/>
        <w:rPr>
          <w:sz w:val="18"/>
        </w:rPr>
      </w:pPr>
      <w:r w:rsidRPr="0007247F">
        <w:rPr>
          <w:sz w:val="18"/>
        </w:rPr>
        <w:t>The accompanying notes are an integral part of these</w:t>
      </w:r>
      <w:r>
        <w:rPr>
          <w:sz w:val="18"/>
        </w:rPr>
        <w:t xml:space="preserve"> </w:t>
      </w:r>
      <w:r w:rsidR="00B407F3">
        <w:rPr>
          <w:sz w:val="18"/>
        </w:rPr>
        <w:t>c</w:t>
      </w:r>
      <w:r w:rsidR="00466757">
        <w:rPr>
          <w:sz w:val="18"/>
        </w:rPr>
        <w:t xml:space="preserve">ondensed </w:t>
      </w:r>
      <w:r w:rsidR="00B407F3">
        <w:rPr>
          <w:sz w:val="18"/>
        </w:rPr>
        <w:t>c</w:t>
      </w:r>
      <w:r w:rsidR="00466757">
        <w:rPr>
          <w:sz w:val="18"/>
        </w:rPr>
        <w:t>onsolidated</w:t>
      </w:r>
      <w:r>
        <w:rPr>
          <w:sz w:val="18"/>
        </w:rPr>
        <w:t xml:space="preserve"> interim</w:t>
      </w:r>
      <w:r w:rsidRPr="0007247F">
        <w:rPr>
          <w:sz w:val="18"/>
        </w:rPr>
        <w:t xml:space="preserve"> financial statements.</w:t>
      </w:r>
    </w:p>
    <w:p w:rsidRPr="0083689E" w:rsidR="0083689E" w:rsidP="00B41F2A" w:rsidRDefault="0083689E" w14:paraId="2A8BDB7C" w14:textId="09D0F37B">
      <w:pPr>
        <w:tabs>
          <w:tab w:val="left" w:pos="5544"/>
        </w:tabs>
        <w:rPr>
          <w:sz w:val="18"/>
        </w:rPr>
        <w:sectPr w:rsidRPr="0083689E" w:rsidR="0083689E" w:rsidSect="00AD7024">
          <w:headerReference w:type="default" r:id="rId12"/>
          <w:pgSz w:w="15840" w:h="12240" w:orient="landscape"/>
          <w:pgMar w:top="1440" w:right="1440" w:bottom="1843" w:left="1440" w:header="720" w:footer="720" w:gutter="0"/>
          <w:cols w:space="720"/>
          <w:docGrid w:linePitch="360"/>
        </w:sectPr>
      </w:pPr>
    </w:p>
    <w:tbl>
      <w:tblPr>
        <w:tblW w:w="10206" w:type="dxa"/>
        <w:jc w:val="center"/>
        <w:tblLayout w:type="fixed"/>
        <w:tblLook w:val="04A0" w:firstRow="1" w:lastRow="0" w:firstColumn="1" w:lastColumn="0" w:noHBand="0" w:noVBand="1"/>
      </w:tblPr>
      <w:tblGrid>
        <w:gridCol w:w="275"/>
        <w:gridCol w:w="274"/>
        <w:gridCol w:w="3987"/>
        <w:gridCol w:w="594"/>
        <w:gridCol w:w="840"/>
        <w:gridCol w:w="2045"/>
        <w:gridCol w:w="327"/>
        <w:gridCol w:w="1864"/>
      </w:tblGrid>
      <w:tr w:rsidRPr="00D66836" w:rsidR="00A42F13" w:rsidTr="00B537E8" w14:paraId="237FB274" w14:textId="77777777">
        <w:trPr>
          <w:trHeight w:val="603"/>
          <w:jc w:val="center"/>
        </w:trPr>
        <w:tc>
          <w:tcPr>
            <w:tcW w:w="275" w:type="dxa"/>
            <w:tcBorders>
              <w:top w:val="nil"/>
              <w:left w:val="nil"/>
              <w:bottom w:val="nil"/>
              <w:right w:val="nil"/>
            </w:tcBorders>
            <w:shd w:val="clear" w:color="auto" w:fill="auto"/>
            <w:noWrap/>
            <w:vAlign w:val="bottom"/>
            <w:hideMark/>
          </w:tcPr>
          <w:p w:rsidRPr="00CF1577" w:rsidR="00A42F13" w:rsidP="00A42F13" w:rsidRDefault="00A42F13" w14:paraId="3200420D" w14:textId="77777777">
            <w:pPr>
              <w:spacing w:after="0" w:line="240" w:lineRule="auto"/>
              <w:jc w:val="center"/>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A42F13" w:rsidP="00A42F13" w:rsidRDefault="00A42F13" w14:paraId="4EF2C9C8"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A42F13" w:rsidP="00A42F13" w:rsidRDefault="00A42F13" w14:paraId="5333EE6C" w14:textId="77777777">
            <w:pPr>
              <w:spacing w:after="0" w:line="240" w:lineRule="auto"/>
              <w:rPr>
                <w:rFonts w:eastAsia="Times New Roman" w:cstheme="minorHAnsi"/>
                <w:sz w:val="20"/>
                <w:szCs w:val="20"/>
              </w:rPr>
            </w:pPr>
          </w:p>
        </w:tc>
        <w:tc>
          <w:tcPr>
            <w:tcW w:w="594" w:type="dxa"/>
            <w:tcBorders>
              <w:top w:val="nil"/>
              <w:left w:val="nil"/>
              <w:bottom w:val="nil"/>
              <w:right w:val="nil"/>
            </w:tcBorders>
            <w:shd w:val="clear" w:color="auto" w:fill="auto"/>
            <w:noWrap/>
            <w:vAlign w:val="bottom"/>
            <w:hideMark/>
          </w:tcPr>
          <w:p w:rsidRPr="00602A7A" w:rsidR="00A42F13" w:rsidP="00A42F13" w:rsidRDefault="00A42F13" w14:paraId="0A4E8D3D" w14:textId="77777777">
            <w:pPr>
              <w:spacing w:after="0" w:line="240" w:lineRule="auto"/>
              <w:jc w:val="center"/>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A42F13" w:rsidP="00A42F13" w:rsidRDefault="00A42F13" w14:paraId="028D1523" w14:textId="77777777">
            <w:pPr>
              <w:spacing w:after="0" w:line="240" w:lineRule="auto"/>
              <w:jc w:val="center"/>
              <w:rPr>
                <w:rFonts w:eastAsia="Times New Roman" w:cstheme="minorHAnsi"/>
                <w:sz w:val="20"/>
                <w:szCs w:val="20"/>
              </w:rPr>
            </w:pPr>
          </w:p>
        </w:tc>
        <w:tc>
          <w:tcPr>
            <w:tcW w:w="2045" w:type="dxa"/>
            <w:tcBorders>
              <w:top w:val="nil"/>
              <w:left w:val="nil"/>
              <w:right w:val="nil"/>
            </w:tcBorders>
          </w:tcPr>
          <w:p w:rsidR="00A42F13" w:rsidP="00A42F13" w:rsidRDefault="00A42F13" w14:paraId="6AF3CC29" w14:textId="77777777">
            <w:pPr>
              <w:spacing w:after="0" w:line="240" w:lineRule="auto"/>
              <w:ind w:right="131"/>
              <w:jc w:val="right"/>
              <w:rPr>
                <w:rFonts w:eastAsia="Times New Roman" w:cs="Arial"/>
                <w:b/>
                <w:bCs/>
                <w:sz w:val="20"/>
                <w:szCs w:val="20"/>
              </w:rPr>
            </w:pPr>
          </w:p>
          <w:p w:rsidRPr="00162D7A" w:rsidR="00A42F13" w:rsidP="00A42F13" w:rsidRDefault="00A42F13" w14:paraId="3829C9F4" w14:textId="25EC278C">
            <w:pPr>
              <w:spacing w:after="0" w:line="240" w:lineRule="auto"/>
              <w:jc w:val="right"/>
              <w:rPr>
                <w:rFonts w:cstheme="minorHAnsi"/>
                <w:b/>
                <w:bCs/>
                <w:sz w:val="20"/>
                <w:szCs w:val="20"/>
              </w:rPr>
            </w:pPr>
            <w:r>
              <w:rPr>
                <w:rFonts w:eastAsia="Times New Roman" w:cs="Arial"/>
                <w:b/>
                <w:bCs/>
                <w:sz w:val="20"/>
                <w:szCs w:val="20"/>
              </w:rPr>
              <w:t xml:space="preserve">For the </w:t>
            </w:r>
            <w:r>
              <w:rPr>
                <w:rFonts w:eastAsia="Times New Roman" w:cs="Arial"/>
                <w:b/>
                <w:bCs/>
                <w:sz w:val="20"/>
                <w:szCs w:val="20"/>
              </w:rPr>
              <w:br/>
              <w:t>three months ended</w:t>
            </w:r>
          </w:p>
        </w:tc>
        <w:tc>
          <w:tcPr>
            <w:tcW w:w="327" w:type="dxa"/>
            <w:tcBorders>
              <w:top w:val="nil"/>
              <w:left w:val="nil"/>
              <w:right w:val="nil"/>
            </w:tcBorders>
          </w:tcPr>
          <w:p w:rsidRPr="00162D7A" w:rsidR="00A42F13" w:rsidP="00A42F13" w:rsidRDefault="00A42F13" w14:paraId="36356B49" w14:textId="77777777">
            <w:pPr>
              <w:spacing w:after="0" w:line="240" w:lineRule="auto"/>
              <w:jc w:val="center"/>
              <w:rPr>
                <w:rFonts w:cstheme="minorHAnsi"/>
                <w:b/>
                <w:bCs/>
                <w:sz w:val="20"/>
                <w:szCs w:val="20"/>
              </w:rPr>
            </w:pPr>
          </w:p>
        </w:tc>
        <w:tc>
          <w:tcPr>
            <w:tcW w:w="1864" w:type="dxa"/>
            <w:tcBorders>
              <w:top w:val="nil"/>
              <w:left w:val="nil"/>
              <w:right w:val="nil"/>
            </w:tcBorders>
          </w:tcPr>
          <w:p w:rsidR="00A42F13" w:rsidP="00A42F13" w:rsidRDefault="00A42F13" w14:paraId="699461F7" w14:textId="77777777">
            <w:pPr>
              <w:spacing w:after="0" w:line="240" w:lineRule="auto"/>
              <w:jc w:val="right"/>
              <w:rPr>
                <w:rFonts w:eastAsia="Times New Roman" w:cs="Arial"/>
                <w:b/>
                <w:bCs/>
                <w:sz w:val="20"/>
                <w:szCs w:val="20"/>
              </w:rPr>
            </w:pPr>
          </w:p>
          <w:p w:rsidRPr="00162D7A" w:rsidR="00A42F13" w:rsidP="00A42F13" w:rsidRDefault="00A42F13" w14:paraId="11FFF5A7" w14:textId="7C7F323E">
            <w:pPr>
              <w:spacing w:after="0" w:line="240" w:lineRule="auto"/>
              <w:jc w:val="right"/>
              <w:rPr>
                <w:rFonts w:cstheme="minorHAnsi"/>
                <w:b/>
                <w:bCs/>
                <w:sz w:val="20"/>
                <w:szCs w:val="20"/>
              </w:rPr>
            </w:pPr>
            <w:r>
              <w:rPr>
                <w:rFonts w:eastAsia="Times New Roman" w:cs="Arial"/>
                <w:b/>
                <w:bCs/>
                <w:sz w:val="20"/>
                <w:szCs w:val="20"/>
              </w:rPr>
              <w:t xml:space="preserve">For the </w:t>
            </w:r>
            <w:r>
              <w:rPr>
                <w:rFonts w:eastAsia="Times New Roman" w:cs="Arial"/>
                <w:b/>
                <w:bCs/>
                <w:sz w:val="20"/>
                <w:szCs w:val="20"/>
              </w:rPr>
              <w:br/>
              <w:t>three months ended</w:t>
            </w:r>
          </w:p>
        </w:tc>
      </w:tr>
      <w:tr w:rsidRPr="00D66836" w:rsidR="00A42F13" w:rsidTr="00F41C56" w14:paraId="5E1B6E78" w14:textId="77777777">
        <w:trPr>
          <w:trHeight w:val="63"/>
          <w:jc w:val="center"/>
        </w:trPr>
        <w:tc>
          <w:tcPr>
            <w:tcW w:w="275" w:type="dxa"/>
            <w:tcBorders>
              <w:top w:val="nil"/>
              <w:left w:val="nil"/>
              <w:bottom w:val="nil"/>
              <w:right w:val="nil"/>
            </w:tcBorders>
            <w:shd w:val="clear" w:color="auto" w:fill="auto"/>
            <w:noWrap/>
            <w:vAlign w:val="bottom"/>
          </w:tcPr>
          <w:p w:rsidRPr="00CF1577" w:rsidR="00A42F13" w:rsidP="00A42F13" w:rsidRDefault="00A42F13" w14:paraId="043F2C81" w14:textId="77777777">
            <w:pPr>
              <w:spacing w:after="0" w:line="240" w:lineRule="auto"/>
              <w:jc w:val="center"/>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A42F13" w:rsidP="00A42F13" w:rsidRDefault="00A42F13" w14:paraId="069B101B"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tcPr>
          <w:p w:rsidRPr="00602A7A" w:rsidR="00A42F13" w:rsidP="00A42F13" w:rsidRDefault="00A42F13" w14:paraId="05C59AFA" w14:textId="77777777">
            <w:pPr>
              <w:spacing w:after="0" w:line="240" w:lineRule="auto"/>
              <w:rPr>
                <w:rFonts w:eastAsia="Times New Roman" w:cstheme="minorHAnsi"/>
                <w:sz w:val="20"/>
                <w:szCs w:val="20"/>
              </w:rPr>
            </w:pPr>
          </w:p>
        </w:tc>
        <w:tc>
          <w:tcPr>
            <w:tcW w:w="594" w:type="dxa"/>
            <w:tcBorders>
              <w:top w:val="nil"/>
              <w:left w:val="nil"/>
              <w:bottom w:val="nil"/>
              <w:right w:val="nil"/>
            </w:tcBorders>
            <w:shd w:val="clear" w:color="auto" w:fill="auto"/>
            <w:noWrap/>
            <w:vAlign w:val="bottom"/>
          </w:tcPr>
          <w:p w:rsidRPr="00602A7A" w:rsidR="00A42F13" w:rsidP="00A42F13" w:rsidRDefault="00A42F13" w14:paraId="08D72105" w14:textId="77777777">
            <w:pPr>
              <w:spacing w:after="0" w:line="240" w:lineRule="auto"/>
              <w:jc w:val="center"/>
              <w:rPr>
                <w:rFonts w:eastAsia="Times New Roman" w:cstheme="minorHAnsi"/>
                <w:sz w:val="20"/>
                <w:szCs w:val="20"/>
              </w:rPr>
            </w:pPr>
          </w:p>
        </w:tc>
        <w:tc>
          <w:tcPr>
            <w:tcW w:w="840" w:type="dxa"/>
            <w:tcBorders>
              <w:top w:val="nil"/>
              <w:left w:val="nil"/>
              <w:bottom w:val="nil"/>
              <w:right w:val="nil"/>
            </w:tcBorders>
            <w:shd w:val="clear" w:color="auto" w:fill="auto"/>
            <w:noWrap/>
            <w:vAlign w:val="bottom"/>
          </w:tcPr>
          <w:p w:rsidRPr="00602A7A" w:rsidR="00A42F13" w:rsidP="00A42F13" w:rsidRDefault="00A42F13" w14:paraId="401A7922" w14:textId="77777777">
            <w:pPr>
              <w:spacing w:after="0" w:line="240" w:lineRule="auto"/>
              <w:jc w:val="center"/>
              <w:rPr>
                <w:rFonts w:eastAsia="Times New Roman" w:cstheme="minorHAnsi"/>
                <w:sz w:val="20"/>
                <w:szCs w:val="20"/>
              </w:rPr>
            </w:pPr>
          </w:p>
        </w:tc>
        <w:tc>
          <w:tcPr>
            <w:tcW w:w="2045" w:type="dxa"/>
            <w:tcBorders>
              <w:top w:val="nil"/>
              <w:left w:val="nil"/>
              <w:bottom w:val="single" w:color="auto" w:sz="4" w:space="0"/>
              <w:right w:val="nil"/>
            </w:tcBorders>
            <w:vAlign w:val="bottom"/>
          </w:tcPr>
          <w:p w:rsidR="00A42F13" w:rsidP="00A42F13" w:rsidRDefault="00A42F13" w14:paraId="52A5EFA8" w14:textId="6FB5FA00">
            <w:pPr>
              <w:spacing w:after="0" w:line="240" w:lineRule="auto"/>
              <w:jc w:val="right"/>
              <w:rPr>
                <w:rFonts w:cstheme="minorHAnsi"/>
                <w:b/>
                <w:bCs/>
                <w:sz w:val="20"/>
                <w:szCs w:val="20"/>
              </w:rPr>
            </w:pPr>
            <w:r>
              <w:rPr>
                <w:rFonts w:eastAsia="Times New Roman" w:cs="Arial"/>
                <w:b/>
                <w:bCs/>
                <w:sz w:val="20"/>
                <w:szCs w:val="20"/>
              </w:rPr>
              <w:t>June 30, 2022</w:t>
            </w:r>
          </w:p>
        </w:tc>
        <w:tc>
          <w:tcPr>
            <w:tcW w:w="327" w:type="dxa"/>
            <w:tcBorders>
              <w:top w:val="nil"/>
              <w:left w:val="nil"/>
              <w:bottom w:val="single" w:color="auto" w:sz="4" w:space="0"/>
              <w:right w:val="nil"/>
            </w:tcBorders>
            <w:vAlign w:val="bottom"/>
          </w:tcPr>
          <w:p w:rsidRPr="00162D7A" w:rsidR="00A42F13" w:rsidP="00A42F13" w:rsidRDefault="00A42F13" w14:paraId="42E7E5DC" w14:textId="77777777">
            <w:pPr>
              <w:spacing w:after="0" w:line="240" w:lineRule="auto"/>
              <w:jc w:val="center"/>
              <w:rPr>
                <w:rFonts w:cstheme="minorHAnsi"/>
                <w:b/>
                <w:bCs/>
                <w:sz w:val="20"/>
                <w:szCs w:val="20"/>
              </w:rPr>
            </w:pPr>
          </w:p>
        </w:tc>
        <w:tc>
          <w:tcPr>
            <w:tcW w:w="1864" w:type="dxa"/>
            <w:tcBorders>
              <w:top w:val="nil"/>
              <w:left w:val="nil"/>
              <w:bottom w:val="single" w:color="auto" w:sz="4" w:space="0"/>
              <w:right w:val="nil"/>
            </w:tcBorders>
            <w:vAlign w:val="bottom"/>
          </w:tcPr>
          <w:p w:rsidR="00A42F13" w:rsidP="00A42F13" w:rsidRDefault="00A42F13" w14:paraId="5569FCFE" w14:textId="36B77BD8">
            <w:pPr>
              <w:spacing w:after="0" w:line="240" w:lineRule="auto"/>
              <w:jc w:val="right"/>
              <w:rPr>
                <w:rFonts w:cstheme="minorHAnsi"/>
                <w:b/>
                <w:bCs/>
                <w:sz w:val="20"/>
                <w:szCs w:val="20"/>
              </w:rPr>
            </w:pPr>
            <w:r>
              <w:rPr>
                <w:rFonts w:eastAsia="Times New Roman" w:cs="Arial"/>
                <w:b/>
                <w:bCs/>
                <w:sz w:val="20"/>
                <w:szCs w:val="20"/>
              </w:rPr>
              <w:t>June 30, 2021</w:t>
            </w:r>
          </w:p>
        </w:tc>
      </w:tr>
      <w:tr w:rsidRPr="00D66836" w:rsidR="00A42F13" w:rsidTr="007666D4" w14:paraId="31344E9A" w14:textId="77777777">
        <w:trPr>
          <w:jc w:val="center"/>
        </w:trPr>
        <w:tc>
          <w:tcPr>
            <w:tcW w:w="4536" w:type="dxa"/>
            <w:gridSpan w:val="3"/>
            <w:tcBorders>
              <w:top w:val="nil"/>
              <w:left w:val="nil"/>
              <w:bottom w:val="nil"/>
              <w:right w:val="nil"/>
            </w:tcBorders>
            <w:shd w:val="clear" w:color="auto" w:fill="auto"/>
            <w:noWrap/>
            <w:vAlign w:val="bottom"/>
            <w:hideMark/>
          </w:tcPr>
          <w:p w:rsidR="00A42F13" w:rsidP="00A42F13" w:rsidRDefault="00A42F13" w14:paraId="15EBDF65" w14:textId="77777777">
            <w:pPr>
              <w:spacing w:after="0" w:line="240" w:lineRule="auto"/>
              <w:rPr>
                <w:rFonts w:eastAsia="Times New Roman" w:cstheme="minorHAnsi"/>
                <w:b/>
                <w:bCs/>
                <w:sz w:val="20"/>
                <w:szCs w:val="20"/>
              </w:rPr>
            </w:pPr>
          </w:p>
          <w:p w:rsidRPr="006B285F" w:rsidR="00A42F13" w:rsidP="00A42F13" w:rsidRDefault="00A42F13" w14:paraId="74EDDB1D" w14:textId="110207A4">
            <w:pPr>
              <w:spacing w:after="0" w:line="240" w:lineRule="auto"/>
              <w:rPr>
                <w:rFonts w:eastAsia="Times New Roman" w:cstheme="minorHAnsi"/>
                <w:b/>
                <w:bCs/>
                <w:sz w:val="20"/>
                <w:szCs w:val="20"/>
              </w:rPr>
            </w:pPr>
            <w:r w:rsidRPr="00CF1577">
              <w:rPr>
                <w:rFonts w:eastAsia="Times New Roman" w:cstheme="minorHAnsi"/>
                <w:b/>
                <w:bCs/>
                <w:sz w:val="20"/>
                <w:szCs w:val="20"/>
              </w:rPr>
              <w:t xml:space="preserve">Operating Activities </w:t>
            </w:r>
          </w:p>
        </w:tc>
        <w:tc>
          <w:tcPr>
            <w:tcW w:w="594" w:type="dxa"/>
            <w:tcBorders>
              <w:top w:val="nil"/>
              <w:left w:val="nil"/>
              <w:bottom w:val="nil"/>
              <w:right w:val="nil"/>
            </w:tcBorders>
            <w:shd w:val="clear" w:color="auto" w:fill="auto"/>
            <w:noWrap/>
            <w:vAlign w:val="bottom"/>
            <w:hideMark/>
          </w:tcPr>
          <w:p w:rsidRPr="00602A7A" w:rsidR="00A42F13" w:rsidP="00A42F13" w:rsidRDefault="00A42F13" w14:paraId="63FBD29B"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A42F13" w:rsidP="00A42F13" w:rsidRDefault="00A42F13" w14:paraId="4ECB73E0" w14:textId="77777777">
            <w:pPr>
              <w:spacing w:after="0" w:line="240" w:lineRule="auto"/>
              <w:jc w:val="center"/>
              <w:rPr>
                <w:rFonts w:eastAsia="Times New Roman" w:cstheme="minorHAnsi"/>
                <w:sz w:val="20"/>
                <w:szCs w:val="20"/>
              </w:rPr>
            </w:pPr>
          </w:p>
        </w:tc>
        <w:tc>
          <w:tcPr>
            <w:tcW w:w="2045" w:type="dxa"/>
            <w:tcBorders>
              <w:top w:val="single" w:color="auto" w:sz="4" w:space="0"/>
              <w:left w:val="nil"/>
              <w:bottom w:val="nil"/>
              <w:right w:val="nil"/>
            </w:tcBorders>
          </w:tcPr>
          <w:p w:rsidRPr="00602A7A" w:rsidR="00A42F13" w:rsidP="00A42F13" w:rsidRDefault="00A42F13" w14:paraId="6E2943F8" w14:textId="77777777">
            <w:pPr>
              <w:spacing w:after="0" w:line="240" w:lineRule="auto"/>
              <w:rPr>
                <w:rFonts w:eastAsia="Times New Roman" w:cstheme="minorHAnsi"/>
                <w:sz w:val="20"/>
                <w:szCs w:val="20"/>
              </w:rPr>
            </w:pPr>
          </w:p>
        </w:tc>
        <w:tc>
          <w:tcPr>
            <w:tcW w:w="327" w:type="dxa"/>
            <w:tcBorders>
              <w:top w:val="single" w:color="auto" w:sz="4" w:space="0"/>
              <w:left w:val="nil"/>
              <w:bottom w:val="nil"/>
              <w:right w:val="nil"/>
            </w:tcBorders>
          </w:tcPr>
          <w:p w:rsidRPr="00602A7A" w:rsidR="00A42F13" w:rsidP="00A42F13" w:rsidRDefault="00A42F13" w14:paraId="40217B01" w14:textId="77777777">
            <w:pPr>
              <w:spacing w:after="0" w:line="240" w:lineRule="auto"/>
              <w:rPr>
                <w:rFonts w:eastAsia="Times New Roman" w:cstheme="minorHAnsi"/>
                <w:sz w:val="20"/>
                <w:szCs w:val="20"/>
              </w:rPr>
            </w:pPr>
          </w:p>
        </w:tc>
        <w:tc>
          <w:tcPr>
            <w:tcW w:w="1864" w:type="dxa"/>
            <w:tcBorders>
              <w:top w:val="single" w:color="auto" w:sz="4" w:space="0"/>
              <w:left w:val="nil"/>
              <w:bottom w:val="nil"/>
              <w:right w:val="nil"/>
            </w:tcBorders>
          </w:tcPr>
          <w:p w:rsidRPr="00602A7A" w:rsidR="00A42F13" w:rsidP="004F60EE" w:rsidRDefault="00A42F13" w14:paraId="5F789D38" w14:textId="0B2D3BEF">
            <w:pPr>
              <w:spacing w:after="0" w:line="240" w:lineRule="auto"/>
              <w:rPr>
                <w:rFonts w:eastAsia="Times New Roman" w:cstheme="minorHAnsi"/>
                <w:sz w:val="20"/>
                <w:szCs w:val="20"/>
              </w:rPr>
            </w:pPr>
          </w:p>
        </w:tc>
      </w:tr>
      <w:tr w:rsidRPr="00D66836" w:rsidR="000900F2" w:rsidTr="00B537E8" w14:paraId="583F0F0B"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3EB83AF1" w14:textId="77777777">
            <w:pPr>
              <w:spacing w:after="0" w:line="240" w:lineRule="auto"/>
              <w:jc w:val="center"/>
              <w:rPr>
                <w:rFonts w:eastAsia="Times New Roman" w:cstheme="minorHAnsi"/>
                <w:sz w:val="20"/>
                <w:szCs w:val="20"/>
              </w:rPr>
            </w:pPr>
          </w:p>
        </w:tc>
        <w:tc>
          <w:tcPr>
            <w:tcW w:w="4261" w:type="dxa"/>
            <w:gridSpan w:val="2"/>
            <w:tcBorders>
              <w:top w:val="nil"/>
              <w:left w:val="nil"/>
              <w:bottom w:val="nil"/>
              <w:right w:val="nil"/>
            </w:tcBorders>
            <w:shd w:val="clear" w:color="auto" w:fill="auto"/>
            <w:noWrap/>
            <w:vAlign w:val="bottom"/>
            <w:hideMark/>
          </w:tcPr>
          <w:p w:rsidRPr="00602A7A" w:rsidR="000900F2" w:rsidP="000900F2" w:rsidRDefault="000900F2" w14:paraId="3CBA16F4" w14:textId="77777777">
            <w:pPr>
              <w:spacing w:after="0" w:line="240" w:lineRule="auto"/>
              <w:rPr>
                <w:rFonts w:eastAsia="Times New Roman" w:cstheme="minorHAnsi"/>
                <w:sz w:val="20"/>
                <w:szCs w:val="20"/>
              </w:rPr>
            </w:pPr>
            <w:r w:rsidRPr="00602A7A">
              <w:rPr>
                <w:rFonts w:eastAsia="Times New Roman" w:cstheme="minorHAnsi"/>
                <w:sz w:val="20"/>
                <w:szCs w:val="20"/>
              </w:rPr>
              <w:t>Net loss for the period</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4A0F5B97"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4A399E99" w14:textId="77777777">
            <w:pPr>
              <w:spacing w:after="0" w:line="240" w:lineRule="auto"/>
              <w:rPr>
                <w:rFonts w:eastAsia="Times New Roman" w:cstheme="minorHAnsi"/>
                <w:sz w:val="20"/>
                <w:szCs w:val="20"/>
              </w:rPr>
            </w:pPr>
            <w:r w:rsidRPr="00602A7A">
              <w:rPr>
                <w:rFonts w:eastAsia="Times New Roman" w:cstheme="minorHAnsi"/>
                <w:sz w:val="20"/>
                <w:szCs w:val="20"/>
              </w:rPr>
              <w:t>$</w:t>
            </w:r>
          </w:p>
        </w:tc>
        <w:tc>
          <w:tcPr>
            <w:tcW w:w="2045" w:type="dxa"/>
            <w:tcBorders>
              <w:top w:val="nil"/>
              <w:left w:val="nil"/>
              <w:bottom w:val="nil"/>
              <w:right w:val="nil"/>
            </w:tcBorders>
            <w:vAlign w:val="center"/>
          </w:tcPr>
          <w:p w:rsidRPr="000900F2" w:rsidR="000900F2" w:rsidP="000900F2" w:rsidRDefault="000900F2" w14:paraId="1F863F42" w14:textId="37288F93">
            <w:pPr>
              <w:spacing w:after="0" w:line="240" w:lineRule="auto"/>
              <w:jc w:val="right"/>
              <w:rPr>
                <w:rFonts w:eastAsia="Times New Roman" w:cstheme="minorHAnsi"/>
                <w:sz w:val="20"/>
                <w:szCs w:val="20"/>
              </w:rPr>
            </w:pPr>
            <w:r>
              <w:rPr>
                <w:sz w:val="20"/>
                <w:szCs w:val="20"/>
              </w:rPr>
              <w:t>(</w:t>
            </w:r>
            <w:r w:rsidRPr="00734E3E">
              <w:rPr>
                <w:sz w:val="20"/>
                <w:szCs w:val="20"/>
              </w:rPr>
              <w:t>1,492,663</w:t>
            </w:r>
            <w:r>
              <w:rPr>
                <w:sz w:val="20"/>
                <w:szCs w:val="20"/>
              </w:rPr>
              <w:t>)</w:t>
            </w:r>
          </w:p>
        </w:tc>
        <w:tc>
          <w:tcPr>
            <w:tcW w:w="327" w:type="dxa"/>
            <w:tcBorders>
              <w:top w:val="nil"/>
              <w:left w:val="nil"/>
              <w:bottom w:val="nil"/>
              <w:right w:val="nil"/>
            </w:tcBorders>
          </w:tcPr>
          <w:p w:rsidRPr="001916DE" w:rsidR="000900F2" w:rsidP="000900F2" w:rsidRDefault="000900F2" w14:paraId="7C357B20" w14:textId="77777777">
            <w:pPr>
              <w:spacing w:after="0" w:line="240" w:lineRule="auto"/>
              <w:jc w:val="right"/>
              <w:rPr>
                <w:rFonts w:eastAsia="Times New Roman" w:cstheme="minorHAnsi"/>
                <w:sz w:val="20"/>
                <w:szCs w:val="20"/>
              </w:rPr>
            </w:pPr>
            <w:r>
              <w:rPr>
                <w:rFonts w:eastAsia="Times New Roman" w:cstheme="minorHAnsi"/>
                <w:sz w:val="20"/>
                <w:szCs w:val="20"/>
              </w:rPr>
              <w:t>$</w:t>
            </w:r>
          </w:p>
        </w:tc>
        <w:tc>
          <w:tcPr>
            <w:tcW w:w="1864" w:type="dxa"/>
            <w:tcBorders>
              <w:top w:val="nil"/>
              <w:left w:val="nil"/>
              <w:bottom w:val="nil"/>
              <w:right w:val="nil"/>
            </w:tcBorders>
            <w:vAlign w:val="bottom"/>
          </w:tcPr>
          <w:p w:rsidRPr="001916DE" w:rsidR="000900F2" w:rsidP="000900F2" w:rsidRDefault="000900F2" w14:paraId="2AC164A6" w14:textId="5952EED3">
            <w:pPr>
              <w:spacing w:after="0" w:line="240" w:lineRule="auto"/>
              <w:jc w:val="right"/>
              <w:rPr>
                <w:rFonts w:eastAsia="Times New Roman" w:cstheme="minorHAnsi"/>
                <w:sz w:val="20"/>
                <w:szCs w:val="20"/>
              </w:rPr>
            </w:pPr>
            <w:r w:rsidRPr="004B7377">
              <w:rPr>
                <w:rFonts w:eastAsia="Times New Roman" w:cstheme="minorHAnsi"/>
                <w:sz w:val="20"/>
                <w:szCs w:val="20"/>
              </w:rPr>
              <w:t>(566,865)</w:t>
            </w:r>
          </w:p>
        </w:tc>
      </w:tr>
      <w:tr w:rsidRPr="00D66836" w:rsidR="000900F2" w:rsidTr="00B537E8" w14:paraId="2BD9A745"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0630F191" w14:textId="77777777">
            <w:pPr>
              <w:spacing w:after="0" w:line="240" w:lineRule="auto"/>
              <w:jc w:val="right"/>
              <w:rPr>
                <w:rFonts w:eastAsia="Times New Roman" w:cstheme="minorHAnsi"/>
                <w:sz w:val="20"/>
                <w:szCs w:val="20"/>
              </w:rPr>
            </w:pPr>
          </w:p>
        </w:tc>
        <w:tc>
          <w:tcPr>
            <w:tcW w:w="4261" w:type="dxa"/>
            <w:gridSpan w:val="2"/>
            <w:tcBorders>
              <w:top w:val="nil"/>
              <w:left w:val="nil"/>
              <w:bottom w:val="nil"/>
              <w:right w:val="nil"/>
            </w:tcBorders>
            <w:shd w:val="clear" w:color="auto" w:fill="auto"/>
            <w:noWrap/>
            <w:vAlign w:val="bottom"/>
            <w:hideMark/>
          </w:tcPr>
          <w:p w:rsidRPr="00602A7A" w:rsidR="000900F2" w:rsidP="000900F2" w:rsidRDefault="000900F2" w14:paraId="1EAFEF9D" w14:textId="77777777">
            <w:pPr>
              <w:spacing w:after="0" w:line="240" w:lineRule="auto"/>
              <w:rPr>
                <w:rFonts w:eastAsia="Times New Roman" w:cstheme="minorHAnsi"/>
                <w:sz w:val="20"/>
                <w:szCs w:val="20"/>
              </w:rPr>
            </w:pPr>
            <w:r w:rsidRPr="00602A7A">
              <w:rPr>
                <w:rFonts w:eastAsia="Times New Roman" w:cstheme="minorHAnsi"/>
                <w:sz w:val="20"/>
                <w:szCs w:val="20"/>
              </w:rPr>
              <w:t>Items not involving cash:</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5E882CC1"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2929D656"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900F2" w14:paraId="45105C23" w14:textId="77777777">
            <w:pPr>
              <w:spacing w:after="0" w:line="240" w:lineRule="auto"/>
              <w:rPr>
                <w:rFonts w:eastAsia="Times New Roman" w:cstheme="minorHAnsi"/>
                <w:sz w:val="20"/>
                <w:szCs w:val="20"/>
              </w:rPr>
            </w:pPr>
          </w:p>
        </w:tc>
        <w:tc>
          <w:tcPr>
            <w:tcW w:w="327" w:type="dxa"/>
            <w:tcBorders>
              <w:top w:val="nil"/>
              <w:left w:val="nil"/>
              <w:bottom w:val="nil"/>
              <w:right w:val="nil"/>
            </w:tcBorders>
          </w:tcPr>
          <w:p w:rsidRPr="001916DE" w:rsidR="000900F2" w:rsidP="000900F2" w:rsidRDefault="000900F2" w14:paraId="1FAB7BB7" w14:textId="77777777">
            <w:pPr>
              <w:spacing w:after="0" w:line="240" w:lineRule="auto"/>
              <w:rPr>
                <w:rFonts w:eastAsia="Times New Roman" w:cstheme="minorHAnsi"/>
                <w:sz w:val="20"/>
                <w:szCs w:val="20"/>
              </w:rPr>
            </w:pPr>
          </w:p>
        </w:tc>
        <w:tc>
          <w:tcPr>
            <w:tcW w:w="1864" w:type="dxa"/>
            <w:tcBorders>
              <w:top w:val="nil"/>
              <w:left w:val="nil"/>
              <w:bottom w:val="nil"/>
              <w:right w:val="nil"/>
            </w:tcBorders>
            <w:vAlign w:val="bottom"/>
          </w:tcPr>
          <w:p w:rsidRPr="001916DE" w:rsidR="000900F2" w:rsidP="000900F2" w:rsidRDefault="000900F2" w14:paraId="10B5DC85" w14:textId="77777777">
            <w:pPr>
              <w:spacing w:after="0" w:line="240" w:lineRule="auto"/>
              <w:rPr>
                <w:rFonts w:eastAsia="Times New Roman" w:cstheme="minorHAnsi"/>
                <w:sz w:val="20"/>
                <w:szCs w:val="20"/>
              </w:rPr>
            </w:pPr>
          </w:p>
        </w:tc>
      </w:tr>
      <w:tr w:rsidRPr="00D66836" w:rsidR="000900F2" w:rsidTr="00B537E8" w14:paraId="0D0E81CF"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57F2CA72" w14:textId="77777777">
            <w:pPr>
              <w:spacing w:after="0" w:line="240" w:lineRule="auto"/>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184D6317"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6BDF1D81" w14:textId="77777777">
            <w:pPr>
              <w:spacing w:after="0" w:line="240" w:lineRule="auto"/>
              <w:rPr>
                <w:rFonts w:eastAsia="Times New Roman" w:cstheme="minorHAnsi"/>
                <w:sz w:val="20"/>
                <w:szCs w:val="20"/>
              </w:rPr>
            </w:pPr>
            <w:r w:rsidRPr="00602A7A">
              <w:rPr>
                <w:rFonts w:eastAsia="Times New Roman" w:cstheme="minorHAnsi"/>
                <w:sz w:val="20"/>
                <w:szCs w:val="20"/>
              </w:rPr>
              <w:t>Amortization of property and equipment</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697BC7E2"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4CB02A34"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900F2" w14:paraId="1D4FE575" w14:textId="7FD15826">
            <w:pPr>
              <w:spacing w:after="0" w:line="240" w:lineRule="auto"/>
              <w:jc w:val="right"/>
              <w:rPr>
                <w:sz w:val="20"/>
                <w:szCs w:val="20"/>
              </w:rPr>
            </w:pPr>
            <w:r w:rsidRPr="000900F2">
              <w:rPr>
                <w:sz w:val="20"/>
                <w:szCs w:val="20"/>
              </w:rPr>
              <w:t>119,956</w:t>
            </w:r>
          </w:p>
        </w:tc>
        <w:tc>
          <w:tcPr>
            <w:tcW w:w="327" w:type="dxa"/>
            <w:tcBorders>
              <w:top w:val="nil"/>
              <w:left w:val="nil"/>
              <w:bottom w:val="nil"/>
              <w:right w:val="nil"/>
            </w:tcBorders>
          </w:tcPr>
          <w:p w:rsidRPr="001916DE" w:rsidR="000900F2" w:rsidP="000900F2" w:rsidRDefault="000900F2" w14:paraId="1D2287CE" w14:textId="77777777">
            <w:pPr>
              <w:spacing w:after="0" w:line="240" w:lineRule="auto"/>
              <w:jc w:val="right"/>
              <w:rPr>
                <w:sz w:val="20"/>
                <w:szCs w:val="20"/>
              </w:rPr>
            </w:pPr>
          </w:p>
        </w:tc>
        <w:tc>
          <w:tcPr>
            <w:tcW w:w="1864" w:type="dxa"/>
            <w:tcBorders>
              <w:top w:val="nil"/>
              <w:left w:val="nil"/>
              <w:bottom w:val="nil"/>
              <w:right w:val="nil"/>
            </w:tcBorders>
          </w:tcPr>
          <w:p w:rsidRPr="004B7377" w:rsidR="000900F2" w:rsidP="000900F2" w:rsidRDefault="000900F2" w14:paraId="50C0BC8E" w14:textId="3F4E2968">
            <w:pPr>
              <w:spacing w:after="0" w:line="240" w:lineRule="auto"/>
              <w:jc w:val="right"/>
              <w:rPr>
                <w:rFonts w:eastAsia="Times New Roman" w:cstheme="minorHAnsi"/>
                <w:sz w:val="20"/>
                <w:szCs w:val="20"/>
              </w:rPr>
            </w:pPr>
            <w:r w:rsidRPr="004B7377">
              <w:rPr>
                <w:sz w:val="20"/>
                <w:szCs w:val="20"/>
              </w:rPr>
              <w:t xml:space="preserve"> 65,373 </w:t>
            </w:r>
          </w:p>
        </w:tc>
      </w:tr>
      <w:tr w:rsidRPr="00D66836" w:rsidR="000900F2" w:rsidTr="00B537E8" w14:paraId="6AC5B23F"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00969D19"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2D1572B8"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2ADEBDE2" w14:textId="77777777">
            <w:pPr>
              <w:spacing w:after="0" w:line="240" w:lineRule="auto"/>
              <w:rPr>
                <w:rFonts w:eastAsia="Times New Roman" w:cstheme="minorHAnsi"/>
                <w:sz w:val="20"/>
                <w:szCs w:val="20"/>
              </w:rPr>
            </w:pPr>
            <w:r w:rsidRPr="00602A7A">
              <w:rPr>
                <w:rFonts w:eastAsia="Times New Roman" w:cstheme="minorHAnsi"/>
                <w:sz w:val="20"/>
                <w:szCs w:val="20"/>
              </w:rPr>
              <w:t>Amortization of right-of-use assets</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3E275F8E"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0789A19E"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900F2" w14:paraId="4609F015" w14:textId="3A8A67A9">
            <w:pPr>
              <w:spacing w:after="0" w:line="240" w:lineRule="auto"/>
              <w:jc w:val="right"/>
              <w:rPr>
                <w:sz w:val="20"/>
                <w:szCs w:val="20"/>
              </w:rPr>
            </w:pPr>
            <w:r w:rsidRPr="000900F2">
              <w:rPr>
                <w:sz w:val="20"/>
                <w:szCs w:val="20"/>
              </w:rPr>
              <w:t>93,555</w:t>
            </w:r>
          </w:p>
        </w:tc>
        <w:tc>
          <w:tcPr>
            <w:tcW w:w="327" w:type="dxa"/>
            <w:tcBorders>
              <w:top w:val="nil"/>
              <w:left w:val="nil"/>
              <w:bottom w:val="nil"/>
              <w:right w:val="nil"/>
            </w:tcBorders>
          </w:tcPr>
          <w:p w:rsidRPr="001916DE" w:rsidR="000900F2" w:rsidP="000900F2" w:rsidRDefault="000900F2" w14:paraId="064C2CA0" w14:textId="77777777">
            <w:pPr>
              <w:spacing w:after="0" w:line="240" w:lineRule="auto"/>
              <w:jc w:val="right"/>
              <w:rPr>
                <w:sz w:val="20"/>
                <w:szCs w:val="20"/>
              </w:rPr>
            </w:pPr>
          </w:p>
        </w:tc>
        <w:tc>
          <w:tcPr>
            <w:tcW w:w="1864" w:type="dxa"/>
            <w:tcBorders>
              <w:top w:val="nil"/>
              <w:left w:val="nil"/>
              <w:bottom w:val="nil"/>
              <w:right w:val="nil"/>
            </w:tcBorders>
          </w:tcPr>
          <w:p w:rsidRPr="004B7377" w:rsidR="000900F2" w:rsidP="000900F2" w:rsidRDefault="000900F2" w14:paraId="3358A52E" w14:textId="093A16AA">
            <w:pPr>
              <w:spacing w:after="0" w:line="240" w:lineRule="auto"/>
              <w:jc w:val="right"/>
              <w:rPr>
                <w:rFonts w:eastAsia="Times New Roman" w:cstheme="minorHAnsi"/>
                <w:sz w:val="20"/>
                <w:szCs w:val="20"/>
              </w:rPr>
            </w:pPr>
            <w:r w:rsidRPr="004B7377">
              <w:rPr>
                <w:sz w:val="20"/>
                <w:szCs w:val="20"/>
              </w:rPr>
              <w:t xml:space="preserve"> 69,76</w:t>
            </w:r>
            <w:r w:rsidR="004B2CE7">
              <w:rPr>
                <w:sz w:val="20"/>
                <w:szCs w:val="20"/>
              </w:rPr>
              <w:t>8</w:t>
            </w:r>
            <w:r w:rsidRPr="004B7377">
              <w:rPr>
                <w:sz w:val="20"/>
                <w:szCs w:val="20"/>
              </w:rPr>
              <w:t xml:space="preserve"> </w:t>
            </w:r>
          </w:p>
        </w:tc>
      </w:tr>
      <w:tr w:rsidRPr="00D66836" w:rsidR="000900F2" w:rsidTr="00B537E8" w14:paraId="21ABE0A9" w14:textId="77777777">
        <w:trPr>
          <w:jc w:val="center"/>
        </w:trPr>
        <w:tc>
          <w:tcPr>
            <w:tcW w:w="275" w:type="dxa"/>
            <w:tcBorders>
              <w:top w:val="nil"/>
              <w:left w:val="nil"/>
              <w:bottom w:val="nil"/>
              <w:right w:val="nil"/>
            </w:tcBorders>
            <w:shd w:val="clear" w:color="auto" w:fill="auto"/>
            <w:noWrap/>
            <w:vAlign w:val="bottom"/>
          </w:tcPr>
          <w:p w:rsidRPr="00CF1577" w:rsidR="000900F2" w:rsidP="000900F2" w:rsidRDefault="000900F2" w14:paraId="152B950A"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0900F2" w:rsidP="000900F2" w:rsidRDefault="000900F2" w14:paraId="44014C2B"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tcPr>
          <w:p w:rsidRPr="00602A7A" w:rsidR="000900F2" w:rsidP="000900F2" w:rsidRDefault="000900F2" w14:paraId="00D3D58E" w14:textId="1A9FA10F">
            <w:pPr>
              <w:spacing w:after="0" w:line="240" w:lineRule="auto"/>
              <w:rPr>
                <w:rFonts w:eastAsia="Times New Roman" w:cstheme="minorHAnsi"/>
                <w:sz w:val="20"/>
                <w:szCs w:val="20"/>
              </w:rPr>
            </w:pPr>
            <w:r>
              <w:rPr>
                <w:rFonts w:eastAsia="Times New Roman" w:cstheme="minorHAnsi"/>
                <w:sz w:val="20"/>
                <w:szCs w:val="20"/>
              </w:rPr>
              <w:t>Accretion of non-interest bearing loans</w:t>
            </w:r>
          </w:p>
        </w:tc>
        <w:tc>
          <w:tcPr>
            <w:tcW w:w="594" w:type="dxa"/>
            <w:tcBorders>
              <w:top w:val="nil"/>
              <w:left w:val="nil"/>
              <w:bottom w:val="nil"/>
              <w:right w:val="nil"/>
            </w:tcBorders>
            <w:shd w:val="clear" w:color="auto" w:fill="auto"/>
            <w:noWrap/>
            <w:vAlign w:val="bottom"/>
          </w:tcPr>
          <w:p w:rsidRPr="00602A7A" w:rsidR="000900F2" w:rsidP="000900F2" w:rsidRDefault="000900F2" w14:paraId="59B46A72"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tcPr>
          <w:p w:rsidRPr="00602A7A" w:rsidR="000900F2" w:rsidP="000900F2" w:rsidRDefault="000900F2" w14:paraId="79648AA7"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900F2" w14:paraId="21281BE9" w14:textId="2558AE7F">
            <w:pPr>
              <w:spacing w:after="0" w:line="240" w:lineRule="auto"/>
              <w:jc w:val="right"/>
              <w:rPr>
                <w:sz w:val="20"/>
                <w:szCs w:val="20"/>
              </w:rPr>
            </w:pPr>
            <w:r w:rsidRPr="000900F2">
              <w:rPr>
                <w:sz w:val="20"/>
                <w:szCs w:val="20"/>
              </w:rPr>
              <w:t>12,067</w:t>
            </w:r>
          </w:p>
        </w:tc>
        <w:tc>
          <w:tcPr>
            <w:tcW w:w="327" w:type="dxa"/>
            <w:tcBorders>
              <w:top w:val="nil"/>
              <w:left w:val="nil"/>
              <w:bottom w:val="nil"/>
              <w:right w:val="nil"/>
            </w:tcBorders>
          </w:tcPr>
          <w:p w:rsidRPr="001916DE" w:rsidR="000900F2" w:rsidP="000900F2" w:rsidRDefault="000900F2" w14:paraId="1AC37B36" w14:textId="77777777">
            <w:pPr>
              <w:spacing w:after="0" w:line="240" w:lineRule="auto"/>
              <w:jc w:val="right"/>
              <w:rPr>
                <w:sz w:val="20"/>
                <w:szCs w:val="20"/>
              </w:rPr>
            </w:pPr>
          </w:p>
        </w:tc>
        <w:tc>
          <w:tcPr>
            <w:tcW w:w="1864" w:type="dxa"/>
            <w:tcBorders>
              <w:top w:val="nil"/>
              <w:left w:val="nil"/>
              <w:bottom w:val="nil"/>
              <w:right w:val="nil"/>
            </w:tcBorders>
          </w:tcPr>
          <w:p w:rsidR="000900F2" w:rsidP="000900F2" w:rsidRDefault="000900F2" w14:paraId="585A779E" w14:textId="60345690">
            <w:pPr>
              <w:spacing w:after="0" w:line="240" w:lineRule="auto"/>
              <w:jc w:val="right"/>
              <w:rPr>
                <w:sz w:val="20"/>
                <w:szCs w:val="20"/>
              </w:rPr>
            </w:pPr>
            <w:r>
              <w:rPr>
                <w:sz w:val="20"/>
                <w:szCs w:val="20"/>
              </w:rPr>
              <w:t>-</w:t>
            </w:r>
          </w:p>
        </w:tc>
      </w:tr>
      <w:tr w:rsidRPr="00D66836" w:rsidR="000900F2" w:rsidTr="00B537E8" w14:paraId="6BB7DF7B" w14:textId="77777777">
        <w:trPr>
          <w:jc w:val="center"/>
        </w:trPr>
        <w:tc>
          <w:tcPr>
            <w:tcW w:w="275" w:type="dxa"/>
            <w:tcBorders>
              <w:top w:val="nil"/>
              <w:left w:val="nil"/>
              <w:bottom w:val="nil"/>
              <w:right w:val="nil"/>
            </w:tcBorders>
            <w:shd w:val="clear" w:color="auto" w:fill="auto"/>
            <w:noWrap/>
            <w:vAlign w:val="bottom"/>
          </w:tcPr>
          <w:p w:rsidRPr="00CF1577" w:rsidR="000900F2" w:rsidP="000900F2" w:rsidRDefault="000900F2" w14:paraId="3D54013D"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0900F2" w:rsidP="000900F2" w:rsidRDefault="000900F2" w14:paraId="5AC05FCB"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vAlign w:val="bottom"/>
          </w:tcPr>
          <w:p w:rsidRPr="00602A7A" w:rsidR="000900F2" w:rsidP="000900F2" w:rsidRDefault="000900F2" w14:paraId="2127D866" w14:textId="77777777">
            <w:pPr>
              <w:spacing w:after="0" w:line="240" w:lineRule="auto"/>
              <w:rPr>
                <w:rFonts w:eastAsia="Times New Roman" w:cstheme="minorHAnsi"/>
                <w:sz w:val="20"/>
                <w:szCs w:val="20"/>
              </w:rPr>
            </w:pPr>
            <w:r w:rsidRPr="00602A7A">
              <w:rPr>
                <w:rFonts w:eastAsia="Times New Roman" w:cstheme="minorHAnsi"/>
                <w:sz w:val="20"/>
                <w:szCs w:val="20"/>
              </w:rPr>
              <w:t xml:space="preserve">Interest </w:t>
            </w:r>
          </w:p>
        </w:tc>
        <w:tc>
          <w:tcPr>
            <w:tcW w:w="594" w:type="dxa"/>
            <w:tcBorders>
              <w:top w:val="nil"/>
              <w:left w:val="nil"/>
              <w:bottom w:val="nil"/>
              <w:right w:val="nil"/>
            </w:tcBorders>
            <w:shd w:val="clear" w:color="auto" w:fill="auto"/>
            <w:noWrap/>
            <w:vAlign w:val="bottom"/>
          </w:tcPr>
          <w:p w:rsidRPr="00602A7A" w:rsidR="000900F2" w:rsidP="000900F2" w:rsidRDefault="000900F2" w14:paraId="10A578E1"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tcPr>
          <w:p w:rsidRPr="00602A7A" w:rsidR="000900F2" w:rsidP="000900F2" w:rsidRDefault="000900F2" w14:paraId="371B0F94"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6E543E" w14:paraId="24317151" w14:textId="2950F140">
            <w:pPr>
              <w:spacing w:after="0" w:line="240" w:lineRule="auto"/>
              <w:jc w:val="right"/>
              <w:rPr>
                <w:sz w:val="20"/>
                <w:szCs w:val="20"/>
              </w:rPr>
            </w:pPr>
            <w:r w:rsidRPr="006E543E">
              <w:rPr>
                <w:sz w:val="20"/>
                <w:szCs w:val="20"/>
              </w:rPr>
              <w:t>95,024</w:t>
            </w:r>
          </w:p>
        </w:tc>
        <w:tc>
          <w:tcPr>
            <w:tcW w:w="327" w:type="dxa"/>
            <w:tcBorders>
              <w:top w:val="nil"/>
              <w:left w:val="nil"/>
              <w:bottom w:val="nil"/>
              <w:right w:val="nil"/>
            </w:tcBorders>
          </w:tcPr>
          <w:p w:rsidRPr="001916DE" w:rsidR="000900F2" w:rsidP="000900F2" w:rsidRDefault="000900F2" w14:paraId="17D4EE05" w14:textId="77777777">
            <w:pPr>
              <w:spacing w:after="0" w:line="240" w:lineRule="auto"/>
              <w:jc w:val="right"/>
              <w:rPr>
                <w:sz w:val="20"/>
                <w:szCs w:val="20"/>
              </w:rPr>
            </w:pPr>
          </w:p>
        </w:tc>
        <w:tc>
          <w:tcPr>
            <w:tcW w:w="1864" w:type="dxa"/>
            <w:tcBorders>
              <w:top w:val="nil"/>
              <w:left w:val="nil"/>
              <w:bottom w:val="nil"/>
              <w:right w:val="nil"/>
            </w:tcBorders>
          </w:tcPr>
          <w:p w:rsidRPr="00162A42" w:rsidR="000900F2" w:rsidDel="001916DE" w:rsidP="000900F2" w:rsidRDefault="005800EC" w14:paraId="5EBBF521" w14:textId="180364F0">
            <w:pPr>
              <w:spacing w:after="0" w:line="240" w:lineRule="auto"/>
              <w:jc w:val="right"/>
              <w:rPr>
                <w:sz w:val="20"/>
                <w:szCs w:val="20"/>
              </w:rPr>
            </w:pPr>
            <w:r w:rsidRPr="005800EC">
              <w:rPr>
                <w:sz w:val="20"/>
                <w:szCs w:val="20"/>
              </w:rPr>
              <w:t>63,905</w:t>
            </w:r>
          </w:p>
        </w:tc>
      </w:tr>
      <w:tr w:rsidRPr="00D66836" w:rsidR="000900F2" w:rsidTr="00B537E8" w14:paraId="2D0CB684" w14:textId="77777777">
        <w:trPr>
          <w:jc w:val="center"/>
        </w:trPr>
        <w:tc>
          <w:tcPr>
            <w:tcW w:w="275" w:type="dxa"/>
            <w:tcBorders>
              <w:top w:val="nil"/>
              <w:left w:val="nil"/>
              <w:bottom w:val="nil"/>
              <w:right w:val="nil"/>
            </w:tcBorders>
            <w:shd w:val="clear" w:color="auto" w:fill="auto"/>
            <w:noWrap/>
            <w:vAlign w:val="bottom"/>
          </w:tcPr>
          <w:p w:rsidRPr="00CF1577" w:rsidR="000900F2" w:rsidP="000900F2" w:rsidRDefault="000900F2" w14:paraId="0805727D"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0900F2" w:rsidP="000900F2" w:rsidRDefault="000900F2" w14:paraId="5405E22D"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vAlign w:val="bottom"/>
          </w:tcPr>
          <w:p w:rsidRPr="00602A7A" w:rsidR="000900F2" w:rsidP="000900F2" w:rsidRDefault="000900F2" w14:paraId="00C2BE1B" w14:textId="77777777">
            <w:pPr>
              <w:spacing w:after="0" w:line="240" w:lineRule="auto"/>
              <w:rPr>
                <w:rFonts w:eastAsia="Times New Roman" w:cstheme="minorHAnsi"/>
                <w:sz w:val="20"/>
                <w:szCs w:val="20"/>
              </w:rPr>
            </w:pPr>
            <w:r>
              <w:rPr>
                <w:rFonts w:eastAsia="Times New Roman" w:cstheme="minorHAnsi"/>
                <w:sz w:val="20"/>
                <w:szCs w:val="20"/>
              </w:rPr>
              <w:t>Share based compensation</w:t>
            </w:r>
          </w:p>
        </w:tc>
        <w:tc>
          <w:tcPr>
            <w:tcW w:w="594" w:type="dxa"/>
            <w:tcBorders>
              <w:top w:val="nil"/>
              <w:left w:val="nil"/>
              <w:bottom w:val="nil"/>
              <w:right w:val="nil"/>
            </w:tcBorders>
            <w:shd w:val="clear" w:color="auto" w:fill="auto"/>
            <w:noWrap/>
            <w:vAlign w:val="bottom"/>
          </w:tcPr>
          <w:p w:rsidRPr="00602A7A" w:rsidR="000900F2" w:rsidP="000900F2" w:rsidRDefault="000900F2" w14:paraId="4A03B88C"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tcPr>
          <w:p w:rsidRPr="00602A7A" w:rsidR="000900F2" w:rsidP="000900F2" w:rsidRDefault="000900F2" w14:paraId="0BCBA92E"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6E543E" w14:paraId="1F26123E" w14:textId="761D5384">
            <w:pPr>
              <w:spacing w:after="0" w:line="240" w:lineRule="auto"/>
              <w:jc w:val="right"/>
              <w:rPr>
                <w:sz w:val="20"/>
                <w:szCs w:val="20"/>
              </w:rPr>
            </w:pPr>
            <w:r w:rsidRPr="006E543E">
              <w:rPr>
                <w:sz w:val="20"/>
                <w:szCs w:val="20"/>
              </w:rPr>
              <w:t>28,386</w:t>
            </w:r>
          </w:p>
        </w:tc>
        <w:tc>
          <w:tcPr>
            <w:tcW w:w="327" w:type="dxa"/>
            <w:tcBorders>
              <w:top w:val="nil"/>
              <w:left w:val="nil"/>
              <w:bottom w:val="nil"/>
              <w:right w:val="nil"/>
            </w:tcBorders>
          </w:tcPr>
          <w:p w:rsidRPr="001916DE" w:rsidR="000900F2" w:rsidP="000900F2" w:rsidRDefault="000900F2" w14:paraId="1296A7C6" w14:textId="77777777">
            <w:pPr>
              <w:spacing w:after="0" w:line="240" w:lineRule="auto"/>
              <w:jc w:val="right"/>
              <w:rPr>
                <w:sz w:val="20"/>
                <w:szCs w:val="20"/>
              </w:rPr>
            </w:pPr>
          </w:p>
        </w:tc>
        <w:tc>
          <w:tcPr>
            <w:tcW w:w="1864" w:type="dxa"/>
            <w:tcBorders>
              <w:top w:val="nil"/>
              <w:left w:val="nil"/>
              <w:bottom w:val="nil"/>
              <w:right w:val="nil"/>
            </w:tcBorders>
          </w:tcPr>
          <w:p w:rsidRPr="00162A42" w:rsidR="000900F2" w:rsidP="000900F2" w:rsidRDefault="000900F2" w14:paraId="38AF02D7" w14:textId="492084D3">
            <w:pPr>
              <w:spacing w:after="0" w:line="240" w:lineRule="auto"/>
              <w:jc w:val="right"/>
              <w:rPr>
                <w:sz w:val="20"/>
                <w:szCs w:val="20"/>
              </w:rPr>
            </w:pPr>
            <w:r w:rsidRPr="004B7377">
              <w:rPr>
                <w:sz w:val="20"/>
                <w:szCs w:val="20"/>
              </w:rPr>
              <w:t>25,028</w:t>
            </w:r>
          </w:p>
        </w:tc>
      </w:tr>
      <w:tr w:rsidRPr="00D66836" w:rsidR="000900F2" w:rsidTr="00B537E8" w14:paraId="6BF3261D"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5A2B18E7" w14:textId="77777777">
            <w:pPr>
              <w:spacing w:after="0" w:line="240" w:lineRule="auto"/>
              <w:jc w:val="right"/>
              <w:rPr>
                <w:rFonts w:eastAsia="Times New Roman" w:cstheme="minorHAnsi"/>
                <w:sz w:val="20"/>
                <w:szCs w:val="20"/>
              </w:rPr>
            </w:pPr>
          </w:p>
        </w:tc>
        <w:tc>
          <w:tcPr>
            <w:tcW w:w="4261" w:type="dxa"/>
            <w:gridSpan w:val="2"/>
            <w:tcBorders>
              <w:top w:val="nil"/>
              <w:left w:val="nil"/>
              <w:bottom w:val="nil"/>
              <w:right w:val="nil"/>
            </w:tcBorders>
            <w:shd w:val="clear" w:color="auto" w:fill="auto"/>
            <w:noWrap/>
            <w:vAlign w:val="bottom"/>
            <w:hideMark/>
          </w:tcPr>
          <w:p w:rsidRPr="00602A7A" w:rsidR="000900F2" w:rsidP="000900F2" w:rsidRDefault="000900F2" w14:paraId="4267396C" w14:textId="77777777">
            <w:pPr>
              <w:spacing w:after="0" w:line="240" w:lineRule="auto"/>
              <w:rPr>
                <w:rFonts w:eastAsia="Times New Roman" w:cstheme="minorHAnsi"/>
                <w:sz w:val="20"/>
                <w:szCs w:val="20"/>
              </w:rPr>
            </w:pPr>
            <w:r w:rsidRPr="00602A7A">
              <w:rPr>
                <w:rFonts w:eastAsia="Times New Roman" w:cstheme="minorHAnsi"/>
                <w:sz w:val="20"/>
                <w:szCs w:val="20"/>
              </w:rPr>
              <w:t>Changes in working capital and other items:</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0D12C678"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2454A217"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900F2" w14:paraId="5DDB248B" w14:textId="77777777">
            <w:pPr>
              <w:spacing w:after="0" w:line="240" w:lineRule="auto"/>
              <w:rPr>
                <w:rFonts w:eastAsia="Times New Roman" w:cstheme="minorHAnsi"/>
                <w:sz w:val="20"/>
                <w:szCs w:val="20"/>
              </w:rPr>
            </w:pPr>
          </w:p>
        </w:tc>
        <w:tc>
          <w:tcPr>
            <w:tcW w:w="327" w:type="dxa"/>
            <w:tcBorders>
              <w:top w:val="nil"/>
              <w:left w:val="nil"/>
              <w:bottom w:val="nil"/>
              <w:right w:val="nil"/>
            </w:tcBorders>
          </w:tcPr>
          <w:p w:rsidRPr="001916DE" w:rsidR="000900F2" w:rsidP="000900F2" w:rsidRDefault="000900F2" w14:paraId="3B15E0AF" w14:textId="77777777">
            <w:pPr>
              <w:spacing w:after="0" w:line="240" w:lineRule="auto"/>
              <w:rPr>
                <w:rFonts w:eastAsia="Times New Roman" w:cstheme="minorHAnsi"/>
                <w:sz w:val="20"/>
                <w:szCs w:val="20"/>
              </w:rPr>
            </w:pPr>
          </w:p>
        </w:tc>
        <w:tc>
          <w:tcPr>
            <w:tcW w:w="1864" w:type="dxa"/>
            <w:tcBorders>
              <w:top w:val="nil"/>
              <w:left w:val="nil"/>
              <w:bottom w:val="nil"/>
              <w:right w:val="nil"/>
            </w:tcBorders>
            <w:vAlign w:val="bottom"/>
          </w:tcPr>
          <w:p w:rsidRPr="00162A42" w:rsidR="000900F2" w:rsidP="000900F2" w:rsidRDefault="000900F2" w14:paraId="51595A89" w14:textId="77777777">
            <w:pPr>
              <w:spacing w:after="0" w:line="240" w:lineRule="auto"/>
              <w:rPr>
                <w:rFonts w:eastAsia="Times New Roman" w:cstheme="minorHAnsi"/>
                <w:sz w:val="20"/>
                <w:szCs w:val="20"/>
              </w:rPr>
            </w:pPr>
          </w:p>
        </w:tc>
      </w:tr>
      <w:tr w:rsidRPr="00D66836" w:rsidR="000900F2" w:rsidTr="00B537E8" w14:paraId="5CE84D17"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6A0A1966" w14:textId="77777777">
            <w:pPr>
              <w:spacing w:after="0" w:line="240" w:lineRule="auto"/>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207D496E"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0176BF9B" w14:textId="77777777">
            <w:pPr>
              <w:spacing w:after="0" w:line="240" w:lineRule="auto"/>
              <w:rPr>
                <w:rFonts w:eastAsia="Times New Roman" w:cstheme="minorHAnsi"/>
                <w:sz w:val="20"/>
                <w:szCs w:val="20"/>
              </w:rPr>
            </w:pPr>
            <w:r w:rsidRPr="00602A7A">
              <w:rPr>
                <w:rFonts w:eastAsia="Times New Roman" w:cstheme="minorHAnsi"/>
                <w:sz w:val="20"/>
                <w:szCs w:val="20"/>
              </w:rPr>
              <w:t>Trade receivables</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43A14B17"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1DCA8A86"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vAlign w:val="bottom"/>
          </w:tcPr>
          <w:p w:rsidRPr="000900F2" w:rsidR="000900F2" w:rsidP="000900F2" w:rsidRDefault="006E543E" w14:paraId="7E30FB76" w14:textId="58905471">
            <w:pPr>
              <w:spacing w:after="0" w:line="240" w:lineRule="auto"/>
              <w:jc w:val="right"/>
              <w:rPr>
                <w:sz w:val="20"/>
                <w:szCs w:val="20"/>
              </w:rPr>
            </w:pPr>
            <w:r w:rsidRPr="006E543E">
              <w:rPr>
                <w:sz w:val="20"/>
                <w:szCs w:val="20"/>
              </w:rPr>
              <w:t>(89,331)</w:t>
            </w:r>
          </w:p>
        </w:tc>
        <w:tc>
          <w:tcPr>
            <w:tcW w:w="327" w:type="dxa"/>
            <w:tcBorders>
              <w:top w:val="nil"/>
              <w:left w:val="nil"/>
              <w:bottom w:val="nil"/>
              <w:right w:val="nil"/>
            </w:tcBorders>
          </w:tcPr>
          <w:p w:rsidRPr="001916DE" w:rsidR="000900F2" w:rsidP="000900F2" w:rsidRDefault="000900F2" w14:paraId="382BD454" w14:textId="77777777">
            <w:pPr>
              <w:spacing w:after="0" w:line="240" w:lineRule="auto"/>
              <w:jc w:val="right"/>
              <w:rPr>
                <w:sz w:val="20"/>
                <w:szCs w:val="20"/>
              </w:rPr>
            </w:pPr>
          </w:p>
        </w:tc>
        <w:tc>
          <w:tcPr>
            <w:tcW w:w="1864" w:type="dxa"/>
            <w:tcBorders>
              <w:top w:val="nil"/>
              <w:left w:val="nil"/>
              <w:bottom w:val="nil"/>
              <w:right w:val="nil"/>
            </w:tcBorders>
          </w:tcPr>
          <w:p w:rsidRPr="00162A42" w:rsidR="000900F2" w:rsidP="000900F2" w:rsidRDefault="000900F2" w14:paraId="047D7B1A" w14:textId="5BF8988F">
            <w:pPr>
              <w:spacing w:after="0" w:line="240" w:lineRule="auto"/>
              <w:jc w:val="right"/>
              <w:rPr>
                <w:rFonts w:eastAsia="Times New Roman" w:cstheme="minorHAnsi"/>
                <w:sz w:val="20"/>
                <w:szCs w:val="20"/>
              </w:rPr>
            </w:pPr>
            <w:r w:rsidRPr="004B7377">
              <w:rPr>
                <w:sz w:val="20"/>
                <w:szCs w:val="20"/>
              </w:rPr>
              <w:t>(23,483)</w:t>
            </w:r>
          </w:p>
        </w:tc>
      </w:tr>
      <w:tr w:rsidRPr="00D66836" w:rsidR="000900F2" w:rsidTr="00B537E8" w14:paraId="349FAFB7" w14:textId="77777777">
        <w:trPr>
          <w:jc w:val="center"/>
        </w:trPr>
        <w:tc>
          <w:tcPr>
            <w:tcW w:w="275" w:type="dxa"/>
            <w:tcBorders>
              <w:top w:val="nil"/>
              <w:left w:val="nil"/>
              <w:bottom w:val="nil"/>
              <w:right w:val="nil"/>
            </w:tcBorders>
            <w:shd w:val="clear" w:color="auto" w:fill="auto"/>
            <w:noWrap/>
            <w:vAlign w:val="bottom"/>
          </w:tcPr>
          <w:p w:rsidRPr="00CF1577" w:rsidR="000900F2" w:rsidP="000900F2" w:rsidRDefault="000900F2" w14:paraId="56E2517B"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0900F2" w:rsidP="000900F2" w:rsidRDefault="000900F2" w14:paraId="435CCBA0"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tcPr>
          <w:p w:rsidRPr="00602A7A" w:rsidR="000900F2" w:rsidP="000900F2" w:rsidRDefault="000900F2" w14:paraId="59FCA133" w14:textId="77777777">
            <w:pPr>
              <w:spacing w:after="0" w:line="240" w:lineRule="auto"/>
              <w:rPr>
                <w:rFonts w:eastAsia="Times New Roman" w:cstheme="minorHAnsi"/>
                <w:sz w:val="20"/>
                <w:szCs w:val="20"/>
              </w:rPr>
            </w:pPr>
            <w:r w:rsidRPr="00602A7A">
              <w:rPr>
                <w:rFonts w:eastAsia="Times New Roman" w:cstheme="minorHAnsi"/>
                <w:sz w:val="20"/>
                <w:szCs w:val="20"/>
              </w:rPr>
              <w:t>Prepaid expenses</w:t>
            </w:r>
          </w:p>
        </w:tc>
        <w:tc>
          <w:tcPr>
            <w:tcW w:w="594" w:type="dxa"/>
            <w:tcBorders>
              <w:top w:val="nil"/>
              <w:left w:val="nil"/>
              <w:bottom w:val="nil"/>
              <w:right w:val="nil"/>
            </w:tcBorders>
            <w:shd w:val="clear" w:color="auto" w:fill="auto"/>
            <w:noWrap/>
            <w:vAlign w:val="bottom"/>
          </w:tcPr>
          <w:p w:rsidRPr="00602A7A" w:rsidR="000900F2" w:rsidP="000900F2" w:rsidRDefault="000900F2" w14:paraId="4BC106D4"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tcPr>
          <w:p w:rsidRPr="00602A7A" w:rsidR="000900F2" w:rsidP="000900F2" w:rsidRDefault="000900F2" w14:paraId="472FE309"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vAlign w:val="bottom"/>
          </w:tcPr>
          <w:p w:rsidRPr="000900F2" w:rsidR="000900F2" w:rsidP="000900F2" w:rsidRDefault="006E543E" w14:paraId="132598F4" w14:textId="71A1F2A5">
            <w:pPr>
              <w:spacing w:after="0" w:line="240" w:lineRule="auto"/>
              <w:jc w:val="right"/>
              <w:rPr>
                <w:sz w:val="20"/>
                <w:szCs w:val="20"/>
              </w:rPr>
            </w:pPr>
            <w:r w:rsidRPr="006E543E">
              <w:rPr>
                <w:sz w:val="20"/>
                <w:szCs w:val="20"/>
              </w:rPr>
              <w:t>(198,557)</w:t>
            </w:r>
          </w:p>
        </w:tc>
        <w:tc>
          <w:tcPr>
            <w:tcW w:w="327" w:type="dxa"/>
            <w:tcBorders>
              <w:top w:val="nil"/>
              <w:left w:val="nil"/>
              <w:bottom w:val="nil"/>
              <w:right w:val="nil"/>
            </w:tcBorders>
          </w:tcPr>
          <w:p w:rsidRPr="001916DE" w:rsidR="000900F2" w:rsidP="000900F2" w:rsidRDefault="000900F2" w14:paraId="24698376" w14:textId="77777777">
            <w:pPr>
              <w:spacing w:after="0" w:line="240" w:lineRule="auto"/>
              <w:jc w:val="right"/>
              <w:rPr>
                <w:sz w:val="20"/>
                <w:szCs w:val="20"/>
              </w:rPr>
            </w:pPr>
          </w:p>
        </w:tc>
        <w:tc>
          <w:tcPr>
            <w:tcW w:w="1864" w:type="dxa"/>
            <w:tcBorders>
              <w:top w:val="nil"/>
              <w:left w:val="nil"/>
              <w:bottom w:val="nil"/>
              <w:right w:val="nil"/>
            </w:tcBorders>
          </w:tcPr>
          <w:p w:rsidRPr="00162A42" w:rsidR="000900F2" w:rsidP="000900F2" w:rsidRDefault="000900F2" w14:paraId="7EE50FE5" w14:textId="47488706">
            <w:pPr>
              <w:spacing w:after="0" w:line="240" w:lineRule="auto"/>
              <w:jc w:val="right"/>
              <w:rPr>
                <w:rFonts w:eastAsia="Times New Roman" w:cstheme="minorHAnsi"/>
                <w:sz w:val="20"/>
                <w:szCs w:val="20"/>
              </w:rPr>
            </w:pPr>
            <w:r w:rsidRPr="004B7377">
              <w:rPr>
                <w:sz w:val="20"/>
                <w:szCs w:val="20"/>
              </w:rPr>
              <w:t>(29,458)</w:t>
            </w:r>
          </w:p>
        </w:tc>
      </w:tr>
      <w:tr w:rsidRPr="00D66836" w:rsidR="000900F2" w:rsidTr="00B537E8" w14:paraId="5EAE7529"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6D24CC21"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37B80739"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29F9EBA7" w14:textId="77777777">
            <w:pPr>
              <w:spacing w:after="0" w:line="240" w:lineRule="auto"/>
              <w:rPr>
                <w:rFonts w:eastAsia="Times New Roman" w:cstheme="minorHAnsi"/>
                <w:sz w:val="20"/>
                <w:szCs w:val="20"/>
              </w:rPr>
            </w:pPr>
            <w:r w:rsidRPr="00602A7A">
              <w:rPr>
                <w:rFonts w:eastAsia="Times New Roman" w:cstheme="minorHAnsi"/>
                <w:sz w:val="20"/>
                <w:szCs w:val="20"/>
              </w:rPr>
              <w:t xml:space="preserve">Trade payable </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73D22641"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60127B7B"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vAlign w:val="bottom"/>
          </w:tcPr>
          <w:p w:rsidRPr="000900F2" w:rsidR="000900F2" w:rsidP="000900F2" w:rsidRDefault="006E543E" w14:paraId="4017FEDE" w14:textId="64073880">
            <w:pPr>
              <w:spacing w:after="0" w:line="240" w:lineRule="auto"/>
              <w:jc w:val="right"/>
              <w:rPr>
                <w:sz w:val="20"/>
                <w:szCs w:val="20"/>
              </w:rPr>
            </w:pPr>
            <w:r w:rsidRPr="006E543E">
              <w:rPr>
                <w:sz w:val="20"/>
                <w:szCs w:val="20"/>
              </w:rPr>
              <w:t>(</w:t>
            </w:r>
            <w:r w:rsidRPr="008E7A4D" w:rsidR="008E7A4D">
              <w:rPr>
                <w:sz w:val="20"/>
                <w:szCs w:val="20"/>
              </w:rPr>
              <w:t>78,45</w:t>
            </w:r>
            <w:r w:rsidR="008E7A4D">
              <w:rPr>
                <w:sz w:val="20"/>
                <w:szCs w:val="20"/>
              </w:rPr>
              <w:t>6</w:t>
            </w:r>
            <w:r w:rsidRPr="006E543E">
              <w:rPr>
                <w:sz w:val="20"/>
                <w:szCs w:val="20"/>
              </w:rPr>
              <w:t>)</w:t>
            </w:r>
          </w:p>
        </w:tc>
        <w:tc>
          <w:tcPr>
            <w:tcW w:w="327" w:type="dxa"/>
            <w:tcBorders>
              <w:top w:val="nil"/>
              <w:left w:val="nil"/>
              <w:bottom w:val="nil"/>
              <w:right w:val="nil"/>
            </w:tcBorders>
          </w:tcPr>
          <w:p w:rsidRPr="001916DE" w:rsidR="000900F2" w:rsidP="000900F2" w:rsidRDefault="000900F2" w14:paraId="739954AD" w14:textId="77777777">
            <w:pPr>
              <w:spacing w:after="0" w:line="240" w:lineRule="auto"/>
              <w:jc w:val="right"/>
              <w:rPr>
                <w:sz w:val="20"/>
                <w:szCs w:val="20"/>
              </w:rPr>
            </w:pPr>
          </w:p>
        </w:tc>
        <w:tc>
          <w:tcPr>
            <w:tcW w:w="1864" w:type="dxa"/>
            <w:tcBorders>
              <w:top w:val="nil"/>
              <w:left w:val="nil"/>
              <w:bottom w:val="nil"/>
              <w:right w:val="nil"/>
            </w:tcBorders>
          </w:tcPr>
          <w:p w:rsidRPr="00162A42" w:rsidR="000900F2" w:rsidP="000900F2" w:rsidRDefault="000900F2" w14:paraId="5C525C5E" w14:textId="3A4695AE">
            <w:pPr>
              <w:spacing w:after="0" w:line="240" w:lineRule="auto"/>
              <w:jc w:val="right"/>
              <w:rPr>
                <w:rFonts w:eastAsia="Times New Roman" w:cstheme="minorHAnsi"/>
                <w:sz w:val="20"/>
                <w:szCs w:val="20"/>
              </w:rPr>
            </w:pPr>
            <w:r w:rsidRPr="004B7377">
              <w:rPr>
                <w:sz w:val="20"/>
                <w:szCs w:val="20"/>
              </w:rPr>
              <w:t>131,842</w:t>
            </w:r>
          </w:p>
        </w:tc>
      </w:tr>
      <w:tr w:rsidRPr="00D66836" w:rsidR="000900F2" w:rsidTr="00B537E8" w14:paraId="4D93776E" w14:textId="77777777">
        <w:trPr>
          <w:jc w:val="center"/>
        </w:trPr>
        <w:tc>
          <w:tcPr>
            <w:tcW w:w="275" w:type="dxa"/>
            <w:tcBorders>
              <w:top w:val="nil"/>
              <w:left w:val="nil"/>
              <w:bottom w:val="nil"/>
              <w:right w:val="nil"/>
            </w:tcBorders>
            <w:shd w:val="clear" w:color="auto" w:fill="auto"/>
            <w:noWrap/>
            <w:vAlign w:val="bottom"/>
          </w:tcPr>
          <w:p w:rsidRPr="00CF1577" w:rsidR="000900F2" w:rsidP="000900F2" w:rsidRDefault="000900F2" w14:paraId="65D19F20"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0900F2" w:rsidP="000900F2" w:rsidRDefault="000900F2" w14:paraId="35D28AC8"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tcPr>
          <w:p w:rsidRPr="00602A7A" w:rsidR="000900F2" w:rsidP="000900F2" w:rsidRDefault="000900F2" w14:paraId="6922F3AB" w14:textId="77777777">
            <w:pPr>
              <w:spacing w:after="0" w:line="240" w:lineRule="auto"/>
              <w:rPr>
                <w:rFonts w:eastAsia="Times New Roman" w:cstheme="minorHAnsi"/>
                <w:sz w:val="20"/>
                <w:szCs w:val="20"/>
              </w:rPr>
            </w:pPr>
            <w:r w:rsidRPr="00602A7A">
              <w:rPr>
                <w:rFonts w:eastAsia="Times New Roman" w:cstheme="minorHAnsi"/>
                <w:sz w:val="20"/>
                <w:szCs w:val="20"/>
              </w:rPr>
              <w:t>De</w:t>
            </w:r>
            <w:r>
              <w:rPr>
                <w:rFonts w:eastAsia="Times New Roman" w:cstheme="minorHAnsi"/>
                <w:sz w:val="20"/>
                <w:szCs w:val="20"/>
              </w:rPr>
              <w:t>ferred revenue</w:t>
            </w:r>
          </w:p>
        </w:tc>
        <w:tc>
          <w:tcPr>
            <w:tcW w:w="594" w:type="dxa"/>
            <w:tcBorders>
              <w:top w:val="nil"/>
              <w:left w:val="nil"/>
              <w:bottom w:val="nil"/>
              <w:right w:val="nil"/>
            </w:tcBorders>
            <w:shd w:val="clear" w:color="auto" w:fill="auto"/>
            <w:noWrap/>
            <w:vAlign w:val="bottom"/>
          </w:tcPr>
          <w:p w:rsidRPr="00602A7A" w:rsidR="000900F2" w:rsidP="000900F2" w:rsidRDefault="000900F2" w14:paraId="7CEADF3A"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tcPr>
          <w:p w:rsidRPr="00602A7A" w:rsidR="000900F2" w:rsidP="000900F2" w:rsidRDefault="000900F2" w14:paraId="5982BACA"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vAlign w:val="bottom"/>
          </w:tcPr>
          <w:p w:rsidRPr="000900F2" w:rsidR="000900F2" w:rsidP="000900F2" w:rsidRDefault="006E543E" w14:paraId="0744C801" w14:textId="06DAD25D">
            <w:pPr>
              <w:spacing w:after="0" w:line="240" w:lineRule="auto"/>
              <w:jc w:val="right"/>
              <w:rPr>
                <w:sz w:val="20"/>
                <w:szCs w:val="20"/>
              </w:rPr>
            </w:pPr>
            <w:r w:rsidRPr="006E543E">
              <w:rPr>
                <w:sz w:val="20"/>
                <w:szCs w:val="20"/>
              </w:rPr>
              <w:t>4,983</w:t>
            </w:r>
          </w:p>
        </w:tc>
        <w:tc>
          <w:tcPr>
            <w:tcW w:w="327" w:type="dxa"/>
            <w:tcBorders>
              <w:top w:val="nil"/>
              <w:left w:val="nil"/>
              <w:bottom w:val="nil"/>
              <w:right w:val="nil"/>
            </w:tcBorders>
          </w:tcPr>
          <w:p w:rsidRPr="001916DE" w:rsidR="000900F2" w:rsidP="000900F2" w:rsidRDefault="000900F2" w14:paraId="74B98210" w14:textId="77777777">
            <w:pPr>
              <w:spacing w:after="0" w:line="240" w:lineRule="auto"/>
              <w:jc w:val="right"/>
              <w:rPr>
                <w:sz w:val="20"/>
                <w:szCs w:val="20"/>
              </w:rPr>
            </w:pPr>
          </w:p>
        </w:tc>
        <w:tc>
          <w:tcPr>
            <w:tcW w:w="1864" w:type="dxa"/>
            <w:tcBorders>
              <w:top w:val="nil"/>
              <w:left w:val="nil"/>
              <w:bottom w:val="nil"/>
              <w:right w:val="nil"/>
            </w:tcBorders>
          </w:tcPr>
          <w:p w:rsidR="000900F2" w:rsidP="000900F2" w:rsidRDefault="000900F2" w14:paraId="0BBF8665" w14:textId="77777777">
            <w:pPr>
              <w:spacing w:after="0" w:line="240" w:lineRule="auto"/>
              <w:jc w:val="right"/>
              <w:rPr>
                <w:sz w:val="20"/>
                <w:szCs w:val="20"/>
              </w:rPr>
            </w:pPr>
            <w:r>
              <w:rPr>
                <w:sz w:val="20"/>
                <w:szCs w:val="20"/>
              </w:rPr>
              <w:t>-</w:t>
            </w:r>
          </w:p>
        </w:tc>
      </w:tr>
      <w:tr w:rsidRPr="00D66836" w:rsidR="000900F2" w:rsidTr="00B537E8" w14:paraId="36C29CDA"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2D598D48"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5F8DC039"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5C1425F8" w14:textId="77777777">
            <w:pPr>
              <w:spacing w:after="0" w:line="240" w:lineRule="auto"/>
              <w:rPr>
                <w:rFonts w:eastAsia="Times New Roman" w:cstheme="minorHAnsi"/>
                <w:sz w:val="20"/>
                <w:szCs w:val="20"/>
              </w:rPr>
            </w:pPr>
            <w:r w:rsidRPr="00602A7A">
              <w:rPr>
                <w:rFonts w:eastAsia="Times New Roman" w:cstheme="minorHAnsi"/>
                <w:sz w:val="20"/>
                <w:szCs w:val="20"/>
              </w:rPr>
              <w:t xml:space="preserve">Deposits </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0C017E14"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304E76B8" w14:textId="77777777">
            <w:pPr>
              <w:spacing w:after="0" w:line="240" w:lineRule="auto"/>
              <w:jc w:val="center"/>
              <w:rPr>
                <w:rFonts w:eastAsia="Times New Roman" w:cstheme="minorHAnsi"/>
                <w:sz w:val="20"/>
                <w:szCs w:val="20"/>
              </w:rPr>
            </w:pPr>
          </w:p>
        </w:tc>
        <w:tc>
          <w:tcPr>
            <w:tcW w:w="2045" w:type="dxa"/>
            <w:tcBorders>
              <w:top w:val="nil"/>
              <w:left w:val="nil"/>
              <w:right w:val="nil"/>
            </w:tcBorders>
            <w:vAlign w:val="bottom"/>
          </w:tcPr>
          <w:p w:rsidRPr="000900F2" w:rsidR="000900F2" w:rsidP="000900F2" w:rsidRDefault="006E543E" w14:paraId="4D2D4630" w14:textId="5195C7F7">
            <w:pPr>
              <w:spacing w:after="0" w:line="240" w:lineRule="auto"/>
              <w:jc w:val="right"/>
              <w:rPr>
                <w:sz w:val="20"/>
                <w:szCs w:val="20"/>
              </w:rPr>
            </w:pPr>
            <w:r w:rsidRPr="006E543E">
              <w:rPr>
                <w:sz w:val="20"/>
                <w:szCs w:val="20"/>
              </w:rPr>
              <w:t>12,792</w:t>
            </w:r>
          </w:p>
        </w:tc>
        <w:tc>
          <w:tcPr>
            <w:tcW w:w="327" w:type="dxa"/>
            <w:tcBorders>
              <w:top w:val="nil"/>
              <w:left w:val="nil"/>
              <w:right w:val="nil"/>
            </w:tcBorders>
          </w:tcPr>
          <w:p w:rsidRPr="001916DE" w:rsidR="000900F2" w:rsidP="000900F2" w:rsidRDefault="000900F2" w14:paraId="5CEA7501" w14:textId="77777777">
            <w:pPr>
              <w:spacing w:after="0" w:line="240" w:lineRule="auto"/>
              <w:jc w:val="right"/>
              <w:rPr>
                <w:sz w:val="20"/>
                <w:szCs w:val="20"/>
              </w:rPr>
            </w:pPr>
          </w:p>
        </w:tc>
        <w:tc>
          <w:tcPr>
            <w:tcW w:w="1864" w:type="dxa"/>
            <w:tcBorders>
              <w:top w:val="nil"/>
              <w:left w:val="nil"/>
              <w:right w:val="nil"/>
            </w:tcBorders>
          </w:tcPr>
          <w:p w:rsidRPr="00162A42" w:rsidR="000900F2" w:rsidP="000900F2" w:rsidRDefault="000900F2" w14:paraId="299791D7" w14:textId="2F14585C">
            <w:pPr>
              <w:spacing w:after="0" w:line="240" w:lineRule="auto"/>
              <w:jc w:val="right"/>
              <w:rPr>
                <w:rFonts w:eastAsia="Times New Roman" w:cstheme="minorHAnsi"/>
                <w:sz w:val="20"/>
                <w:szCs w:val="20"/>
              </w:rPr>
            </w:pPr>
            <w:r w:rsidRPr="004B7377">
              <w:rPr>
                <w:sz w:val="20"/>
                <w:szCs w:val="20"/>
              </w:rPr>
              <w:t>8,192</w:t>
            </w:r>
          </w:p>
        </w:tc>
      </w:tr>
      <w:tr w:rsidRPr="00D66836" w:rsidR="000900F2" w:rsidTr="00B537E8" w14:paraId="00ED0681"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6308366D" w14:textId="77777777">
            <w:pPr>
              <w:spacing w:after="0" w:line="240" w:lineRule="auto"/>
              <w:jc w:val="right"/>
              <w:rPr>
                <w:rFonts w:eastAsia="Times New Roman" w:cstheme="minorHAnsi"/>
                <w:sz w:val="20"/>
                <w:szCs w:val="20"/>
              </w:rPr>
            </w:pPr>
          </w:p>
        </w:tc>
        <w:tc>
          <w:tcPr>
            <w:tcW w:w="4261" w:type="dxa"/>
            <w:gridSpan w:val="2"/>
            <w:tcBorders>
              <w:top w:val="nil"/>
              <w:left w:val="nil"/>
              <w:bottom w:val="nil"/>
              <w:right w:val="nil"/>
            </w:tcBorders>
            <w:shd w:val="clear" w:color="auto" w:fill="auto"/>
            <w:noWrap/>
            <w:vAlign w:val="bottom"/>
            <w:hideMark/>
          </w:tcPr>
          <w:p w:rsidRPr="00602A7A" w:rsidR="000900F2" w:rsidP="000900F2" w:rsidRDefault="000900F2" w14:paraId="4D1CEEA1" w14:textId="1C4E7448">
            <w:pPr>
              <w:spacing w:after="0" w:line="240" w:lineRule="auto"/>
              <w:rPr>
                <w:rFonts w:eastAsia="Times New Roman" w:cstheme="minorHAnsi"/>
                <w:sz w:val="20"/>
                <w:szCs w:val="20"/>
              </w:rPr>
            </w:pPr>
            <w:r w:rsidRPr="006B285F">
              <w:rPr>
                <w:rFonts w:eastAsia="Times New Roman" w:cstheme="minorHAnsi"/>
                <w:sz w:val="20"/>
                <w:szCs w:val="20"/>
              </w:rPr>
              <w:t xml:space="preserve">Net cash </w:t>
            </w:r>
            <w:r>
              <w:rPr>
                <w:rFonts w:eastAsia="Times New Roman" w:cstheme="minorHAnsi"/>
                <w:sz w:val="20"/>
                <w:szCs w:val="20"/>
              </w:rPr>
              <w:t xml:space="preserve">used in </w:t>
            </w:r>
            <w:r w:rsidRPr="00CF1577">
              <w:rPr>
                <w:rFonts w:eastAsia="Times New Roman" w:cstheme="minorHAnsi"/>
                <w:sz w:val="20"/>
                <w:szCs w:val="20"/>
              </w:rPr>
              <w:t>operating activities</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69FB7A11"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6F86C75F" w14:textId="77777777">
            <w:pPr>
              <w:spacing w:after="0" w:line="240" w:lineRule="auto"/>
              <w:jc w:val="center"/>
              <w:rPr>
                <w:rFonts w:eastAsia="Times New Roman" w:cstheme="minorHAnsi"/>
                <w:sz w:val="20"/>
                <w:szCs w:val="20"/>
              </w:rPr>
            </w:pPr>
          </w:p>
        </w:tc>
        <w:tc>
          <w:tcPr>
            <w:tcW w:w="2045" w:type="dxa"/>
            <w:tcBorders>
              <w:top w:val="single" w:color="auto" w:sz="4" w:space="0"/>
              <w:left w:val="nil"/>
              <w:bottom w:val="single" w:color="auto" w:sz="4" w:space="0"/>
              <w:right w:val="nil"/>
            </w:tcBorders>
            <w:vAlign w:val="bottom"/>
          </w:tcPr>
          <w:p w:rsidRPr="000900F2" w:rsidR="000900F2" w:rsidP="000900F2" w:rsidRDefault="000F7476" w14:paraId="209B889E" w14:textId="040F66F0">
            <w:pPr>
              <w:spacing w:after="0" w:line="240" w:lineRule="auto"/>
              <w:jc w:val="right"/>
              <w:rPr>
                <w:rFonts w:eastAsia="Times New Roman" w:cstheme="minorHAnsi"/>
                <w:sz w:val="20"/>
                <w:szCs w:val="20"/>
              </w:rPr>
            </w:pPr>
            <w:r w:rsidRPr="000F7476">
              <w:rPr>
                <w:rFonts w:eastAsia="Times New Roman" w:cstheme="minorHAnsi"/>
                <w:sz w:val="20"/>
                <w:szCs w:val="20"/>
              </w:rPr>
              <w:t>(</w:t>
            </w:r>
            <w:r w:rsidRPr="008E7A4D" w:rsidR="008E7A4D">
              <w:rPr>
                <w:rFonts w:eastAsia="Times New Roman" w:cstheme="minorHAnsi"/>
                <w:sz w:val="20"/>
                <w:szCs w:val="20"/>
              </w:rPr>
              <w:t>1,492,244</w:t>
            </w:r>
            <w:r w:rsidRPr="000F7476">
              <w:rPr>
                <w:rFonts w:eastAsia="Times New Roman" w:cstheme="minorHAnsi"/>
                <w:sz w:val="20"/>
                <w:szCs w:val="20"/>
              </w:rPr>
              <w:t>)</w:t>
            </w:r>
          </w:p>
        </w:tc>
        <w:tc>
          <w:tcPr>
            <w:tcW w:w="327" w:type="dxa"/>
            <w:tcBorders>
              <w:top w:val="single" w:color="auto" w:sz="4" w:space="0"/>
              <w:left w:val="nil"/>
              <w:bottom w:val="single" w:color="auto" w:sz="4" w:space="0"/>
              <w:right w:val="nil"/>
            </w:tcBorders>
          </w:tcPr>
          <w:p w:rsidRPr="001916DE" w:rsidR="000900F2" w:rsidP="000900F2" w:rsidRDefault="000900F2" w14:paraId="09D4C7AE" w14:textId="77777777">
            <w:pPr>
              <w:spacing w:after="0" w:line="240" w:lineRule="auto"/>
              <w:jc w:val="right"/>
              <w:rPr>
                <w:rFonts w:eastAsia="Times New Roman" w:cstheme="minorHAnsi"/>
                <w:sz w:val="20"/>
                <w:szCs w:val="20"/>
              </w:rPr>
            </w:pPr>
          </w:p>
        </w:tc>
        <w:tc>
          <w:tcPr>
            <w:tcW w:w="1864" w:type="dxa"/>
            <w:tcBorders>
              <w:top w:val="single" w:color="auto" w:sz="4" w:space="0"/>
              <w:left w:val="nil"/>
              <w:bottom w:val="single" w:color="auto" w:sz="4" w:space="0"/>
              <w:right w:val="nil"/>
            </w:tcBorders>
            <w:vAlign w:val="bottom"/>
          </w:tcPr>
          <w:p w:rsidRPr="00162A42" w:rsidR="000900F2" w:rsidP="000900F2" w:rsidRDefault="005800EC" w14:paraId="42FD0D1E" w14:textId="14842E29">
            <w:pPr>
              <w:spacing w:after="0" w:line="240" w:lineRule="auto"/>
              <w:jc w:val="right"/>
              <w:rPr>
                <w:rFonts w:eastAsia="Times New Roman" w:cstheme="minorHAnsi"/>
                <w:sz w:val="20"/>
                <w:szCs w:val="20"/>
              </w:rPr>
            </w:pPr>
            <w:r>
              <w:rPr>
                <w:rFonts w:eastAsia="Times New Roman" w:cstheme="minorHAnsi"/>
                <w:sz w:val="20"/>
                <w:szCs w:val="20"/>
              </w:rPr>
              <w:t>(</w:t>
            </w:r>
            <w:r w:rsidRPr="005800EC">
              <w:rPr>
                <w:rFonts w:eastAsia="Times New Roman" w:cstheme="minorHAnsi"/>
                <w:sz w:val="20"/>
                <w:szCs w:val="20"/>
              </w:rPr>
              <w:t>255,69</w:t>
            </w:r>
            <w:r w:rsidR="004B2CE7">
              <w:rPr>
                <w:rFonts w:eastAsia="Times New Roman" w:cstheme="minorHAnsi"/>
                <w:sz w:val="20"/>
                <w:szCs w:val="20"/>
              </w:rPr>
              <w:t>8</w:t>
            </w:r>
            <w:r>
              <w:rPr>
                <w:rFonts w:eastAsia="Times New Roman" w:cstheme="minorHAnsi"/>
                <w:sz w:val="20"/>
                <w:szCs w:val="20"/>
              </w:rPr>
              <w:t>)</w:t>
            </w:r>
          </w:p>
        </w:tc>
      </w:tr>
      <w:tr w:rsidRPr="00D66836" w:rsidR="000900F2" w:rsidTr="00B537E8" w14:paraId="75F79D7B" w14:textId="77777777">
        <w:trPr>
          <w:jc w:val="center"/>
        </w:trPr>
        <w:tc>
          <w:tcPr>
            <w:tcW w:w="4536" w:type="dxa"/>
            <w:gridSpan w:val="3"/>
            <w:tcBorders>
              <w:top w:val="nil"/>
              <w:left w:val="nil"/>
              <w:bottom w:val="nil"/>
              <w:right w:val="nil"/>
            </w:tcBorders>
            <w:shd w:val="clear" w:color="auto" w:fill="auto"/>
            <w:noWrap/>
            <w:vAlign w:val="bottom"/>
            <w:hideMark/>
          </w:tcPr>
          <w:p w:rsidRPr="006B285F" w:rsidR="000900F2" w:rsidP="000900F2" w:rsidRDefault="000900F2" w14:paraId="201F24BC" w14:textId="77777777">
            <w:pPr>
              <w:spacing w:after="0" w:line="240" w:lineRule="auto"/>
              <w:rPr>
                <w:rFonts w:eastAsia="Times New Roman" w:cstheme="minorHAnsi"/>
                <w:b/>
                <w:bCs/>
                <w:sz w:val="20"/>
                <w:szCs w:val="20"/>
              </w:rPr>
            </w:pPr>
            <w:r w:rsidRPr="00CF1577">
              <w:rPr>
                <w:rFonts w:eastAsia="Times New Roman" w:cstheme="minorHAnsi"/>
                <w:b/>
                <w:bCs/>
                <w:sz w:val="20"/>
                <w:szCs w:val="20"/>
              </w:rPr>
              <w:t xml:space="preserve">Investing Activities </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65D0F7AB"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1CBA4961" w14:textId="77777777">
            <w:pPr>
              <w:spacing w:after="0" w:line="240" w:lineRule="auto"/>
              <w:jc w:val="center"/>
              <w:rPr>
                <w:rFonts w:eastAsia="Times New Roman" w:cstheme="minorHAnsi"/>
                <w:sz w:val="20"/>
                <w:szCs w:val="20"/>
              </w:rPr>
            </w:pPr>
          </w:p>
        </w:tc>
        <w:tc>
          <w:tcPr>
            <w:tcW w:w="2045" w:type="dxa"/>
            <w:tcBorders>
              <w:top w:val="nil"/>
              <w:left w:val="nil"/>
              <w:right w:val="nil"/>
            </w:tcBorders>
          </w:tcPr>
          <w:p w:rsidRPr="000900F2" w:rsidR="000900F2" w:rsidP="000900F2" w:rsidRDefault="000900F2" w14:paraId="319DDFC3" w14:textId="77777777">
            <w:pPr>
              <w:spacing w:after="0" w:line="240" w:lineRule="auto"/>
              <w:rPr>
                <w:rFonts w:eastAsia="Times New Roman" w:cstheme="minorHAnsi"/>
                <w:sz w:val="20"/>
                <w:szCs w:val="20"/>
              </w:rPr>
            </w:pPr>
          </w:p>
        </w:tc>
        <w:tc>
          <w:tcPr>
            <w:tcW w:w="327" w:type="dxa"/>
            <w:tcBorders>
              <w:top w:val="nil"/>
              <w:left w:val="nil"/>
              <w:right w:val="nil"/>
            </w:tcBorders>
          </w:tcPr>
          <w:p w:rsidRPr="001916DE" w:rsidR="000900F2" w:rsidP="000900F2" w:rsidRDefault="000900F2" w14:paraId="109E074C" w14:textId="77777777">
            <w:pPr>
              <w:spacing w:after="0" w:line="240" w:lineRule="auto"/>
              <w:rPr>
                <w:rFonts w:eastAsia="Times New Roman" w:cstheme="minorHAnsi"/>
                <w:sz w:val="20"/>
                <w:szCs w:val="20"/>
              </w:rPr>
            </w:pPr>
          </w:p>
        </w:tc>
        <w:tc>
          <w:tcPr>
            <w:tcW w:w="1864" w:type="dxa"/>
            <w:tcBorders>
              <w:top w:val="nil"/>
              <w:left w:val="nil"/>
              <w:right w:val="nil"/>
            </w:tcBorders>
            <w:vAlign w:val="bottom"/>
          </w:tcPr>
          <w:p w:rsidRPr="00162A42" w:rsidR="000900F2" w:rsidP="000900F2" w:rsidRDefault="000900F2" w14:paraId="198A9EB7" w14:textId="77777777">
            <w:pPr>
              <w:spacing w:after="0" w:line="240" w:lineRule="auto"/>
              <w:rPr>
                <w:rFonts w:eastAsia="Times New Roman" w:cstheme="minorHAnsi"/>
                <w:sz w:val="20"/>
                <w:szCs w:val="20"/>
              </w:rPr>
            </w:pPr>
          </w:p>
        </w:tc>
      </w:tr>
      <w:tr w:rsidRPr="00D66836" w:rsidR="000900F2" w:rsidTr="00B537E8" w14:paraId="2E722707"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3D2A3A29"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18060C8A"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3B1BD536" w14:textId="77777777">
            <w:pPr>
              <w:spacing w:after="0" w:line="240" w:lineRule="auto"/>
              <w:rPr>
                <w:rFonts w:eastAsia="Times New Roman" w:cstheme="minorHAnsi"/>
                <w:sz w:val="20"/>
                <w:szCs w:val="20"/>
              </w:rPr>
            </w:pPr>
            <w:r w:rsidRPr="00602A7A">
              <w:rPr>
                <w:rFonts w:eastAsia="Times New Roman" w:cstheme="minorHAnsi"/>
                <w:sz w:val="20"/>
                <w:szCs w:val="20"/>
              </w:rPr>
              <w:t>Purchase of property and equipment</w:t>
            </w:r>
          </w:p>
        </w:tc>
        <w:tc>
          <w:tcPr>
            <w:tcW w:w="594" w:type="dxa"/>
            <w:tcBorders>
              <w:left w:val="nil"/>
              <w:bottom w:val="nil"/>
              <w:right w:val="nil"/>
            </w:tcBorders>
            <w:shd w:val="clear" w:color="auto" w:fill="auto"/>
            <w:noWrap/>
            <w:vAlign w:val="bottom"/>
            <w:hideMark/>
          </w:tcPr>
          <w:p w:rsidRPr="00602A7A" w:rsidR="000900F2" w:rsidP="000900F2" w:rsidRDefault="000900F2" w14:paraId="35CF529B" w14:textId="77777777">
            <w:pPr>
              <w:spacing w:after="0" w:line="240" w:lineRule="auto"/>
              <w:rPr>
                <w:rFonts w:eastAsia="Times New Roman" w:cstheme="minorHAnsi"/>
                <w:sz w:val="20"/>
                <w:szCs w:val="20"/>
              </w:rPr>
            </w:pPr>
          </w:p>
        </w:tc>
        <w:tc>
          <w:tcPr>
            <w:tcW w:w="840" w:type="dxa"/>
            <w:tcBorders>
              <w:left w:val="nil"/>
              <w:bottom w:val="nil"/>
              <w:right w:val="nil"/>
            </w:tcBorders>
            <w:shd w:val="clear" w:color="auto" w:fill="auto"/>
            <w:noWrap/>
            <w:vAlign w:val="bottom"/>
            <w:hideMark/>
          </w:tcPr>
          <w:p w:rsidRPr="00602A7A" w:rsidR="000900F2" w:rsidP="000900F2" w:rsidRDefault="000900F2" w14:paraId="6DA0E3EA" w14:textId="77777777">
            <w:pPr>
              <w:spacing w:after="0" w:line="240" w:lineRule="auto"/>
              <w:jc w:val="center"/>
              <w:rPr>
                <w:rFonts w:eastAsia="Times New Roman" w:cstheme="minorHAnsi"/>
                <w:sz w:val="20"/>
                <w:szCs w:val="20"/>
              </w:rPr>
            </w:pPr>
          </w:p>
        </w:tc>
        <w:tc>
          <w:tcPr>
            <w:tcW w:w="2045" w:type="dxa"/>
            <w:tcBorders>
              <w:left w:val="nil"/>
              <w:right w:val="nil"/>
            </w:tcBorders>
          </w:tcPr>
          <w:p w:rsidRPr="000900F2" w:rsidR="000900F2" w:rsidP="000900F2" w:rsidRDefault="000F7476" w14:paraId="50547F85" w14:textId="3454497D">
            <w:pPr>
              <w:spacing w:after="0" w:line="240" w:lineRule="auto"/>
              <w:jc w:val="right"/>
              <w:rPr>
                <w:rFonts w:eastAsia="Times New Roman" w:cstheme="minorHAnsi"/>
                <w:sz w:val="20"/>
                <w:szCs w:val="20"/>
              </w:rPr>
            </w:pPr>
            <w:r w:rsidRPr="000F7476">
              <w:rPr>
                <w:rFonts w:eastAsia="Times New Roman" w:cstheme="minorHAnsi"/>
                <w:sz w:val="20"/>
                <w:szCs w:val="20"/>
              </w:rPr>
              <w:t>(591,398)</w:t>
            </w:r>
          </w:p>
        </w:tc>
        <w:tc>
          <w:tcPr>
            <w:tcW w:w="327" w:type="dxa"/>
            <w:tcBorders>
              <w:left w:val="nil"/>
              <w:right w:val="nil"/>
            </w:tcBorders>
          </w:tcPr>
          <w:p w:rsidRPr="001916DE" w:rsidR="000900F2" w:rsidP="000900F2" w:rsidRDefault="000900F2" w14:paraId="54ACE05D" w14:textId="77777777">
            <w:pPr>
              <w:spacing w:after="0" w:line="240" w:lineRule="auto"/>
              <w:jc w:val="right"/>
              <w:rPr>
                <w:rFonts w:eastAsia="Times New Roman" w:cstheme="minorHAnsi"/>
                <w:sz w:val="20"/>
                <w:szCs w:val="20"/>
              </w:rPr>
            </w:pPr>
          </w:p>
        </w:tc>
        <w:tc>
          <w:tcPr>
            <w:tcW w:w="1864" w:type="dxa"/>
            <w:tcBorders>
              <w:left w:val="nil"/>
              <w:right w:val="nil"/>
            </w:tcBorders>
            <w:vAlign w:val="bottom"/>
          </w:tcPr>
          <w:p w:rsidRPr="00162A42" w:rsidR="000900F2" w:rsidP="000900F2" w:rsidRDefault="000900F2" w14:paraId="072841D4" w14:textId="2DEB896D">
            <w:pPr>
              <w:spacing w:after="0" w:line="240" w:lineRule="auto"/>
              <w:jc w:val="right"/>
              <w:rPr>
                <w:rFonts w:eastAsia="Times New Roman" w:cstheme="minorHAnsi"/>
                <w:sz w:val="20"/>
                <w:szCs w:val="20"/>
              </w:rPr>
            </w:pPr>
            <w:r w:rsidRPr="00086A47">
              <w:rPr>
                <w:rFonts w:eastAsia="Times New Roman" w:cstheme="minorHAnsi"/>
                <w:sz w:val="20"/>
                <w:szCs w:val="20"/>
              </w:rPr>
              <w:t>(</w:t>
            </w:r>
            <w:r w:rsidR="005800EC">
              <w:rPr>
                <w:rFonts w:eastAsia="Times New Roman" w:cstheme="minorHAnsi"/>
                <w:sz w:val="20"/>
                <w:szCs w:val="20"/>
              </w:rPr>
              <w:t>73,74</w:t>
            </w:r>
            <w:r w:rsidR="004B2CE7">
              <w:rPr>
                <w:rFonts w:eastAsia="Times New Roman" w:cstheme="minorHAnsi"/>
                <w:sz w:val="20"/>
                <w:szCs w:val="20"/>
              </w:rPr>
              <w:t>1</w:t>
            </w:r>
            <w:r w:rsidRPr="00086A47">
              <w:rPr>
                <w:rFonts w:eastAsia="Times New Roman" w:cstheme="minorHAnsi"/>
                <w:sz w:val="20"/>
                <w:szCs w:val="20"/>
              </w:rPr>
              <w:t>)</w:t>
            </w:r>
          </w:p>
        </w:tc>
      </w:tr>
      <w:tr w:rsidRPr="00D66836" w:rsidR="008E7A4D" w:rsidTr="00B537E8" w14:paraId="185E3B05" w14:textId="77777777">
        <w:trPr>
          <w:jc w:val="center"/>
        </w:trPr>
        <w:tc>
          <w:tcPr>
            <w:tcW w:w="275" w:type="dxa"/>
            <w:tcBorders>
              <w:top w:val="nil"/>
              <w:left w:val="nil"/>
              <w:bottom w:val="nil"/>
              <w:right w:val="nil"/>
            </w:tcBorders>
            <w:shd w:val="clear" w:color="auto" w:fill="auto"/>
            <w:noWrap/>
            <w:vAlign w:val="bottom"/>
          </w:tcPr>
          <w:p w:rsidRPr="00CF1577" w:rsidR="008E7A4D" w:rsidP="000900F2" w:rsidRDefault="008E7A4D" w14:paraId="44B97833"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8E7A4D" w:rsidP="000900F2" w:rsidRDefault="008E7A4D" w14:paraId="1A451FF6"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tcPr>
          <w:p w:rsidRPr="00602A7A" w:rsidR="008E7A4D" w:rsidP="000900F2" w:rsidRDefault="008E7A4D" w14:paraId="68E7D544" w14:textId="73E415F4">
            <w:pPr>
              <w:spacing w:after="0" w:line="240" w:lineRule="auto"/>
              <w:rPr>
                <w:rFonts w:eastAsia="Times New Roman" w:cstheme="minorHAnsi"/>
                <w:sz w:val="20"/>
                <w:szCs w:val="20"/>
              </w:rPr>
            </w:pPr>
            <w:r>
              <w:rPr>
                <w:rFonts w:eastAsia="Times New Roman" w:cstheme="minorHAnsi"/>
                <w:sz w:val="20"/>
                <w:szCs w:val="20"/>
              </w:rPr>
              <w:t>Payables related to capital expenditures</w:t>
            </w:r>
          </w:p>
        </w:tc>
        <w:tc>
          <w:tcPr>
            <w:tcW w:w="594" w:type="dxa"/>
            <w:tcBorders>
              <w:left w:val="nil"/>
              <w:bottom w:val="nil"/>
              <w:right w:val="nil"/>
            </w:tcBorders>
            <w:shd w:val="clear" w:color="auto" w:fill="auto"/>
            <w:noWrap/>
            <w:vAlign w:val="bottom"/>
          </w:tcPr>
          <w:p w:rsidRPr="00602A7A" w:rsidR="008E7A4D" w:rsidP="000900F2" w:rsidRDefault="008E7A4D" w14:paraId="20ED74B0" w14:textId="77777777">
            <w:pPr>
              <w:spacing w:after="0" w:line="240" w:lineRule="auto"/>
              <w:rPr>
                <w:rFonts w:eastAsia="Times New Roman" w:cstheme="minorHAnsi"/>
                <w:sz w:val="20"/>
                <w:szCs w:val="20"/>
              </w:rPr>
            </w:pPr>
          </w:p>
        </w:tc>
        <w:tc>
          <w:tcPr>
            <w:tcW w:w="840" w:type="dxa"/>
            <w:tcBorders>
              <w:left w:val="nil"/>
              <w:bottom w:val="nil"/>
              <w:right w:val="nil"/>
            </w:tcBorders>
            <w:shd w:val="clear" w:color="auto" w:fill="auto"/>
            <w:noWrap/>
            <w:vAlign w:val="bottom"/>
          </w:tcPr>
          <w:p w:rsidRPr="00602A7A" w:rsidR="008E7A4D" w:rsidP="000900F2" w:rsidRDefault="008E7A4D" w14:paraId="50A23564" w14:textId="77777777">
            <w:pPr>
              <w:spacing w:after="0" w:line="240" w:lineRule="auto"/>
              <w:jc w:val="center"/>
              <w:rPr>
                <w:rFonts w:eastAsia="Times New Roman" w:cstheme="minorHAnsi"/>
                <w:sz w:val="20"/>
                <w:szCs w:val="20"/>
              </w:rPr>
            </w:pPr>
          </w:p>
        </w:tc>
        <w:tc>
          <w:tcPr>
            <w:tcW w:w="2045" w:type="dxa"/>
            <w:tcBorders>
              <w:left w:val="nil"/>
              <w:right w:val="nil"/>
            </w:tcBorders>
          </w:tcPr>
          <w:p w:rsidRPr="000F7476" w:rsidR="008E7A4D" w:rsidP="000900F2" w:rsidRDefault="008E7A4D" w14:paraId="79E712AB" w14:textId="12F80A59">
            <w:pPr>
              <w:spacing w:after="0" w:line="240" w:lineRule="auto"/>
              <w:jc w:val="right"/>
              <w:rPr>
                <w:rFonts w:eastAsia="Times New Roman" w:cstheme="minorHAnsi"/>
                <w:sz w:val="20"/>
                <w:szCs w:val="20"/>
              </w:rPr>
            </w:pPr>
            <w:r>
              <w:rPr>
                <w:rFonts w:eastAsia="Times New Roman" w:cstheme="minorHAnsi"/>
                <w:sz w:val="20"/>
                <w:szCs w:val="20"/>
              </w:rPr>
              <w:t>(651,904)</w:t>
            </w:r>
          </w:p>
        </w:tc>
        <w:tc>
          <w:tcPr>
            <w:tcW w:w="327" w:type="dxa"/>
            <w:tcBorders>
              <w:left w:val="nil"/>
              <w:right w:val="nil"/>
            </w:tcBorders>
          </w:tcPr>
          <w:p w:rsidRPr="001916DE" w:rsidR="008E7A4D" w:rsidP="000900F2" w:rsidRDefault="008E7A4D" w14:paraId="30C4260E" w14:textId="77777777">
            <w:pPr>
              <w:spacing w:after="0" w:line="240" w:lineRule="auto"/>
              <w:jc w:val="right"/>
              <w:rPr>
                <w:rFonts w:eastAsia="Times New Roman" w:cstheme="minorHAnsi"/>
                <w:sz w:val="20"/>
                <w:szCs w:val="20"/>
              </w:rPr>
            </w:pPr>
          </w:p>
        </w:tc>
        <w:tc>
          <w:tcPr>
            <w:tcW w:w="1864" w:type="dxa"/>
            <w:tcBorders>
              <w:left w:val="nil"/>
              <w:right w:val="nil"/>
            </w:tcBorders>
            <w:vAlign w:val="bottom"/>
          </w:tcPr>
          <w:p w:rsidRPr="00086A47" w:rsidR="008E7A4D" w:rsidP="000900F2" w:rsidRDefault="008E7A4D" w14:paraId="6FF4AB58" w14:textId="45BB8D81">
            <w:pPr>
              <w:spacing w:after="0" w:line="240" w:lineRule="auto"/>
              <w:jc w:val="right"/>
              <w:rPr>
                <w:rFonts w:eastAsia="Times New Roman" w:cstheme="minorHAnsi"/>
                <w:sz w:val="20"/>
                <w:szCs w:val="20"/>
              </w:rPr>
            </w:pPr>
            <w:r>
              <w:rPr>
                <w:rFonts w:eastAsia="Times New Roman" w:cstheme="minorHAnsi"/>
                <w:sz w:val="20"/>
                <w:szCs w:val="20"/>
              </w:rPr>
              <w:t>-</w:t>
            </w:r>
          </w:p>
        </w:tc>
      </w:tr>
      <w:tr w:rsidRPr="00D66836" w:rsidR="000900F2" w:rsidTr="00B537E8" w14:paraId="6C7BE4D9"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6C4FF62E" w14:textId="77777777">
            <w:pPr>
              <w:spacing w:after="0" w:line="240" w:lineRule="auto"/>
              <w:jc w:val="right"/>
              <w:rPr>
                <w:rFonts w:eastAsia="Times New Roman" w:cstheme="minorHAnsi"/>
                <w:sz w:val="20"/>
                <w:szCs w:val="20"/>
              </w:rPr>
            </w:pPr>
          </w:p>
        </w:tc>
        <w:tc>
          <w:tcPr>
            <w:tcW w:w="4261" w:type="dxa"/>
            <w:gridSpan w:val="2"/>
            <w:tcBorders>
              <w:top w:val="nil"/>
              <w:left w:val="nil"/>
              <w:bottom w:val="nil"/>
              <w:right w:val="nil"/>
            </w:tcBorders>
            <w:shd w:val="clear" w:color="auto" w:fill="auto"/>
            <w:noWrap/>
            <w:vAlign w:val="bottom"/>
            <w:hideMark/>
          </w:tcPr>
          <w:p w:rsidRPr="00602A7A" w:rsidR="000900F2" w:rsidP="000900F2" w:rsidRDefault="000900F2" w14:paraId="52A43D38" w14:textId="77777777">
            <w:pPr>
              <w:spacing w:after="0" w:line="240" w:lineRule="auto"/>
              <w:rPr>
                <w:rFonts w:eastAsia="Times New Roman" w:cstheme="minorHAnsi"/>
                <w:sz w:val="20"/>
                <w:szCs w:val="20"/>
              </w:rPr>
            </w:pPr>
            <w:r w:rsidRPr="00602A7A">
              <w:rPr>
                <w:rFonts w:eastAsia="Times New Roman" w:cstheme="minorHAnsi"/>
                <w:sz w:val="20"/>
                <w:szCs w:val="20"/>
              </w:rPr>
              <w:t xml:space="preserve">Net </w:t>
            </w:r>
            <w:r>
              <w:rPr>
                <w:rFonts w:eastAsia="Times New Roman" w:cstheme="minorHAnsi"/>
                <w:sz w:val="20"/>
                <w:szCs w:val="20"/>
              </w:rPr>
              <w:t xml:space="preserve">cash </w:t>
            </w:r>
            <w:r w:rsidRPr="00602A7A">
              <w:rPr>
                <w:rFonts w:eastAsia="Times New Roman" w:cstheme="minorHAnsi"/>
                <w:sz w:val="20"/>
                <w:szCs w:val="20"/>
              </w:rPr>
              <w:t>used in investing activit</w:t>
            </w:r>
            <w:r>
              <w:rPr>
                <w:rFonts w:eastAsia="Times New Roman" w:cstheme="minorHAnsi"/>
                <w:sz w:val="20"/>
                <w:szCs w:val="20"/>
              </w:rPr>
              <w:t>ies</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01CD6696" w14:textId="77777777">
            <w:pPr>
              <w:spacing w:after="0" w:line="240" w:lineRule="auto"/>
              <w:jc w:val="right"/>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3FE548C8" w14:textId="77777777">
            <w:pPr>
              <w:spacing w:after="0" w:line="240" w:lineRule="auto"/>
              <w:jc w:val="center"/>
              <w:rPr>
                <w:rFonts w:eastAsia="Times New Roman" w:cstheme="minorHAnsi"/>
                <w:sz w:val="20"/>
                <w:szCs w:val="20"/>
              </w:rPr>
            </w:pPr>
          </w:p>
        </w:tc>
        <w:tc>
          <w:tcPr>
            <w:tcW w:w="2045" w:type="dxa"/>
            <w:tcBorders>
              <w:top w:val="single" w:color="auto" w:sz="4" w:space="0"/>
              <w:left w:val="nil"/>
              <w:bottom w:val="single" w:color="auto" w:sz="4" w:space="0"/>
              <w:right w:val="nil"/>
            </w:tcBorders>
          </w:tcPr>
          <w:p w:rsidRPr="000900F2" w:rsidR="000900F2" w:rsidP="000900F2" w:rsidRDefault="000900F2" w14:paraId="5A25F4A7" w14:textId="5DECAFE5">
            <w:pPr>
              <w:spacing w:after="0" w:line="240" w:lineRule="auto"/>
              <w:jc w:val="right"/>
              <w:rPr>
                <w:rFonts w:eastAsia="Times New Roman" w:cstheme="minorHAnsi"/>
                <w:sz w:val="20"/>
                <w:szCs w:val="20"/>
              </w:rPr>
            </w:pPr>
            <w:r w:rsidRPr="000900F2">
              <w:rPr>
                <w:rFonts w:eastAsia="Times New Roman" w:cstheme="minorHAnsi"/>
                <w:sz w:val="20"/>
                <w:szCs w:val="20"/>
              </w:rPr>
              <w:t>(</w:t>
            </w:r>
            <w:r w:rsidRPr="008E7A4D" w:rsidR="008E7A4D">
              <w:rPr>
                <w:rFonts w:eastAsia="Times New Roman" w:cstheme="minorHAnsi"/>
                <w:sz w:val="20"/>
                <w:szCs w:val="20"/>
              </w:rPr>
              <w:t>1,243,302</w:t>
            </w:r>
            <w:r w:rsidRPr="000900F2">
              <w:rPr>
                <w:rFonts w:eastAsia="Times New Roman" w:cstheme="minorHAnsi"/>
                <w:sz w:val="20"/>
                <w:szCs w:val="20"/>
              </w:rPr>
              <w:t>)</w:t>
            </w:r>
          </w:p>
        </w:tc>
        <w:tc>
          <w:tcPr>
            <w:tcW w:w="327" w:type="dxa"/>
            <w:tcBorders>
              <w:top w:val="single" w:color="auto" w:sz="4" w:space="0"/>
              <w:left w:val="nil"/>
              <w:bottom w:val="single" w:color="auto" w:sz="4" w:space="0"/>
              <w:right w:val="nil"/>
            </w:tcBorders>
          </w:tcPr>
          <w:p w:rsidRPr="001916DE" w:rsidR="000900F2" w:rsidP="000900F2" w:rsidRDefault="000900F2" w14:paraId="7D278CE5" w14:textId="77777777">
            <w:pPr>
              <w:spacing w:after="0" w:line="240" w:lineRule="auto"/>
              <w:jc w:val="right"/>
              <w:rPr>
                <w:rFonts w:eastAsia="Times New Roman" w:cstheme="minorHAnsi"/>
                <w:sz w:val="20"/>
                <w:szCs w:val="20"/>
              </w:rPr>
            </w:pPr>
          </w:p>
        </w:tc>
        <w:tc>
          <w:tcPr>
            <w:tcW w:w="1864" w:type="dxa"/>
            <w:tcBorders>
              <w:top w:val="single" w:color="auto" w:sz="4" w:space="0"/>
              <w:left w:val="nil"/>
              <w:bottom w:val="single" w:color="auto" w:sz="4" w:space="0"/>
              <w:right w:val="nil"/>
            </w:tcBorders>
            <w:vAlign w:val="bottom"/>
          </w:tcPr>
          <w:p w:rsidRPr="00162A42" w:rsidR="000900F2" w:rsidP="000900F2" w:rsidRDefault="000900F2" w14:paraId="71553269" w14:textId="4003ECB8">
            <w:pPr>
              <w:spacing w:after="0" w:line="240" w:lineRule="auto"/>
              <w:jc w:val="right"/>
              <w:rPr>
                <w:rFonts w:eastAsia="Times New Roman" w:cstheme="minorHAnsi"/>
                <w:sz w:val="20"/>
                <w:szCs w:val="20"/>
              </w:rPr>
            </w:pPr>
            <w:r w:rsidRPr="00086A47">
              <w:rPr>
                <w:rFonts w:eastAsia="Times New Roman" w:cstheme="minorHAnsi"/>
                <w:sz w:val="20"/>
                <w:szCs w:val="20"/>
              </w:rPr>
              <w:t>(</w:t>
            </w:r>
            <w:r w:rsidR="005800EC">
              <w:rPr>
                <w:rFonts w:eastAsia="Times New Roman" w:cstheme="minorHAnsi"/>
                <w:sz w:val="20"/>
                <w:szCs w:val="20"/>
              </w:rPr>
              <w:t>73,74</w:t>
            </w:r>
            <w:r w:rsidR="004B2CE7">
              <w:rPr>
                <w:rFonts w:eastAsia="Times New Roman" w:cstheme="minorHAnsi"/>
                <w:sz w:val="20"/>
                <w:szCs w:val="20"/>
              </w:rPr>
              <w:t>1</w:t>
            </w:r>
            <w:r w:rsidRPr="00086A47">
              <w:rPr>
                <w:rFonts w:eastAsia="Times New Roman" w:cstheme="minorHAnsi"/>
                <w:sz w:val="20"/>
                <w:szCs w:val="20"/>
              </w:rPr>
              <w:t>)</w:t>
            </w:r>
          </w:p>
        </w:tc>
      </w:tr>
      <w:tr w:rsidRPr="00D66836" w:rsidR="000900F2" w:rsidTr="00B537E8" w14:paraId="44D0149A" w14:textId="77777777">
        <w:trPr>
          <w:jc w:val="center"/>
        </w:trPr>
        <w:tc>
          <w:tcPr>
            <w:tcW w:w="4536" w:type="dxa"/>
            <w:gridSpan w:val="3"/>
            <w:tcBorders>
              <w:top w:val="nil"/>
              <w:left w:val="nil"/>
              <w:bottom w:val="nil"/>
              <w:right w:val="nil"/>
            </w:tcBorders>
            <w:shd w:val="clear" w:color="auto" w:fill="auto"/>
            <w:noWrap/>
            <w:vAlign w:val="bottom"/>
            <w:hideMark/>
          </w:tcPr>
          <w:p w:rsidRPr="006B285F" w:rsidR="000900F2" w:rsidP="000900F2" w:rsidRDefault="000900F2" w14:paraId="680738AA" w14:textId="77777777">
            <w:pPr>
              <w:spacing w:after="0" w:line="240" w:lineRule="auto"/>
              <w:rPr>
                <w:rFonts w:eastAsia="Times New Roman" w:cstheme="minorHAnsi"/>
                <w:b/>
                <w:bCs/>
                <w:sz w:val="20"/>
                <w:szCs w:val="20"/>
              </w:rPr>
            </w:pPr>
            <w:r w:rsidRPr="00CF1577">
              <w:rPr>
                <w:rFonts w:eastAsia="Times New Roman" w:cstheme="minorHAnsi"/>
                <w:b/>
                <w:bCs/>
                <w:sz w:val="20"/>
                <w:szCs w:val="20"/>
              </w:rPr>
              <w:t xml:space="preserve">Financing Activities </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7815B7E2"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743C490B"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900F2" w14:paraId="47CB1339" w14:textId="77777777">
            <w:pPr>
              <w:spacing w:after="0" w:line="240" w:lineRule="auto"/>
              <w:rPr>
                <w:rFonts w:eastAsia="Times New Roman" w:cstheme="minorHAnsi"/>
                <w:sz w:val="20"/>
                <w:szCs w:val="20"/>
              </w:rPr>
            </w:pPr>
          </w:p>
        </w:tc>
        <w:tc>
          <w:tcPr>
            <w:tcW w:w="327" w:type="dxa"/>
            <w:tcBorders>
              <w:top w:val="nil"/>
              <w:left w:val="nil"/>
              <w:bottom w:val="nil"/>
              <w:right w:val="nil"/>
            </w:tcBorders>
          </w:tcPr>
          <w:p w:rsidRPr="001916DE" w:rsidR="000900F2" w:rsidP="000900F2" w:rsidRDefault="000900F2" w14:paraId="54AD3EA8" w14:textId="77777777">
            <w:pPr>
              <w:spacing w:after="0" w:line="240" w:lineRule="auto"/>
              <w:rPr>
                <w:rFonts w:eastAsia="Times New Roman" w:cstheme="minorHAnsi"/>
                <w:sz w:val="20"/>
                <w:szCs w:val="20"/>
              </w:rPr>
            </w:pPr>
          </w:p>
        </w:tc>
        <w:tc>
          <w:tcPr>
            <w:tcW w:w="1864" w:type="dxa"/>
            <w:tcBorders>
              <w:top w:val="nil"/>
              <w:left w:val="nil"/>
              <w:bottom w:val="nil"/>
              <w:right w:val="nil"/>
            </w:tcBorders>
            <w:vAlign w:val="bottom"/>
          </w:tcPr>
          <w:p w:rsidRPr="00162A42" w:rsidR="000900F2" w:rsidP="000900F2" w:rsidRDefault="000900F2" w14:paraId="1549A1C7" w14:textId="77777777">
            <w:pPr>
              <w:spacing w:after="0" w:line="240" w:lineRule="auto"/>
              <w:rPr>
                <w:rFonts w:eastAsia="Times New Roman" w:cstheme="minorHAnsi"/>
                <w:sz w:val="20"/>
                <w:szCs w:val="20"/>
              </w:rPr>
            </w:pPr>
          </w:p>
        </w:tc>
      </w:tr>
      <w:tr w:rsidRPr="00D66836" w:rsidR="000900F2" w:rsidTr="00B537E8" w14:paraId="29F88052" w14:textId="77777777">
        <w:trPr>
          <w:jc w:val="center"/>
        </w:trPr>
        <w:tc>
          <w:tcPr>
            <w:tcW w:w="275" w:type="dxa"/>
            <w:tcBorders>
              <w:top w:val="nil"/>
              <w:left w:val="nil"/>
              <w:bottom w:val="nil"/>
              <w:right w:val="nil"/>
            </w:tcBorders>
            <w:shd w:val="clear" w:color="auto" w:fill="auto"/>
            <w:noWrap/>
            <w:vAlign w:val="bottom"/>
          </w:tcPr>
          <w:p w:rsidRPr="00CF1577" w:rsidR="000900F2" w:rsidP="000900F2" w:rsidRDefault="000900F2" w14:paraId="7DB33275" w14:textId="77777777">
            <w:pPr>
              <w:spacing w:after="0" w:line="240" w:lineRule="auto"/>
              <w:rPr>
                <w:rFonts w:eastAsia="Times New Roman" w:cstheme="minorHAnsi"/>
                <w:sz w:val="20"/>
                <w:szCs w:val="20"/>
              </w:rPr>
            </w:pPr>
          </w:p>
        </w:tc>
        <w:tc>
          <w:tcPr>
            <w:tcW w:w="274" w:type="dxa"/>
            <w:tcBorders>
              <w:top w:val="nil"/>
              <w:left w:val="nil"/>
              <w:bottom w:val="nil"/>
              <w:right w:val="nil"/>
            </w:tcBorders>
            <w:shd w:val="clear" w:color="auto" w:fill="auto"/>
            <w:noWrap/>
            <w:vAlign w:val="bottom"/>
          </w:tcPr>
          <w:p w:rsidRPr="00602A7A" w:rsidR="000900F2" w:rsidP="000900F2" w:rsidRDefault="000900F2" w14:paraId="5EA39C87"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tcPr>
          <w:p w:rsidRPr="00602A7A" w:rsidR="000900F2" w:rsidP="000900F2" w:rsidRDefault="000900F2" w14:paraId="45B8C1C8" w14:textId="77777777">
            <w:pPr>
              <w:spacing w:after="0" w:line="240" w:lineRule="auto"/>
              <w:rPr>
                <w:rFonts w:eastAsia="Times New Roman" w:cstheme="minorHAnsi"/>
                <w:sz w:val="20"/>
                <w:szCs w:val="20"/>
              </w:rPr>
            </w:pPr>
            <w:r>
              <w:rPr>
                <w:rFonts w:eastAsia="Times New Roman" w:cstheme="minorHAnsi"/>
                <w:sz w:val="20"/>
                <w:szCs w:val="20"/>
              </w:rPr>
              <w:t>Proceeds from share issuances</w:t>
            </w:r>
          </w:p>
        </w:tc>
        <w:tc>
          <w:tcPr>
            <w:tcW w:w="594" w:type="dxa"/>
            <w:tcBorders>
              <w:top w:val="nil"/>
              <w:left w:val="nil"/>
              <w:bottom w:val="nil"/>
              <w:right w:val="nil"/>
            </w:tcBorders>
            <w:shd w:val="clear" w:color="auto" w:fill="auto"/>
            <w:noWrap/>
            <w:vAlign w:val="bottom"/>
          </w:tcPr>
          <w:p w:rsidRPr="00602A7A" w:rsidR="000900F2" w:rsidP="000900F2" w:rsidRDefault="000900F2" w14:paraId="5BEEEE38"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tcPr>
          <w:p w:rsidRPr="00602A7A" w:rsidR="000900F2" w:rsidP="000900F2" w:rsidRDefault="000900F2" w14:paraId="7835CF01"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F7476" w14:paraId="43535273" w14:textId="60A08EF8">
            <w:pPr>
              <w:spacing w:after="0" w:line="240" w:lineRule="auto"/>
              <w:jc w:val="right"/>
              <w:rPr>
                <w:rFonts w:eastAsia="Times New Roman" w:cstheme="minorHAnsi"/>
                <w:sz w:val="20"/>
                <w:szCs w:val="20"/>
              </w:rPr>
            </w:pPr>
            <w:r w:rsidRPr="000F7476">
              <w:rPr>
                <w:rFonts w:eastAsia="Times New Roman" w:cstheme="minorHAnsi"/>
                <w:sz w:val="20"/>
                <w:szCs w:val="20"/>
              </w:rPr>
              <w:t>4,471,135</w:t>
            </w:r>
          </w:p>
        </w:tc>
        <w:tc>
          <w:tcPr>
            <w:tcW w:w="327" w:type="dxa"/>
            <w:tcBorders>
              <w:top w:val="nil"/>
              <w:left w:val="nil"/>
              <w:bottom w:val="nil"/>
              <w:right w:val="nil"/>
            </w:tcBorders>
          </w:tcPr>
          <w:p w:rsidRPr="001916DE" w:rsidR="000900F2" w:rsidP="000900F2" w:rsidRDefault="000900F2" w14:paraId="6E8ECDA2" w14:textId="77777777">
            <w:pPr>
              <w:spacing w:after="0" w:line="240" w:lineRule="auto"/>
              <w:jc w:val="right"/>
              <w:rPr>
                <w:rFonts w:eastAsia="Times New Roman" w:cstheme="minorHAnsi"/>
                <w:sz w:val="20"/>
                <w:szCs w:val="20"/>
              </w:rPr>
            </w:pPr>
          </w:p>
        </w:tc>
        <w:tc>
          <w:tcPr>
            <w:tcW w:w="1864" w:type="dxa"/>
            <w:tcBorders>
              <w:top w:val="nil"/>
              <w:left w:val="nil"/>
              <w:bottom w:val="nil"/>
              <w:right w:val="nil"/>
            </w:tcBorders>
          </w:tcPr>
          <w:p w:rsidRPr="00162A42" w:rsidR="000900F2" w:rsidP="000900F2" w:rsidRDefault="000900F2" w14:paraId="7773A11B" w14:textId="0D48E985">
            <w:pPr>
              <w:spacing w:after="0" w:line="240" w:lineRule="auto"/>
              <w:jc w:val="right"/>
              <w:rPr>
                <w:rFonts w:eastAsia="Times New Roman" w:cstheme="minorHAnsi"/>
                <w:sz w:val="20"/>
                <w:szCs w:val="20"/>
              </w:rPr>
            </w:pPr>
            <w:r w:rsidRPr="00FE7BBD">
              <w:rPr>
                <w:sz w:val="20"/>
                <w:szCs w:val="20"/>
              </w:rPr>
              <w:t xml:space="preserve">2,960,997 </w:t>
            </w:r>
            <w:r w:rsidRPr="00162A42">
              <w:rPr>
                <w:sz w:val="20"/>
                <w:szCs w:val="20"/>
              </w:rPr>
              <w:t xml:space="preserve"> </w:t>
            </w:r>
          </w:p>
        </w:tc>
      </w:tr>
      <w:tr w:rsidRPr="00D66836" w:rsidR="000900F2" w:rsidTr="00B537E8" w14:paraId="66F841CA"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3D5F98D7" w14:textId="77777777">
            <w:pPr>
              <w:spacing w:after="0" w:line="240" w:lineRule="auto"/>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17773BC9"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543D5307" w14:textId="6FE17E8B">
            <w:pPr>
              <w:spacing w:after="0" w:line="240" w:lineRule="auto"/>
              <w:rPr>
                <w:rFonts w:eastAsia="Times New Roman" w:cstheme="minorHAnsi"/>
                <w:sz w:val="20"/>
                <w:szCs w:val="20"/>
              </w:rPr>
            </w:pPr>
            <w:r w:rsidRPr="00602A7A">
              <w:rPr>
                <w:rFonts w:eastAsia="Times New Roman" w:cstheme="minorHAnsi"/>
                <w:sz w:val="20"/>
                <w:szCs w:val="20"/>
              </w:rPr>
              <w:t>Loan advances</w:t>
            </w:r>
            <w:r>
              <w:rPr>
                <w:rFonts w:eastAsia="Times New Roman" w:cstheme="minorHAnsi"/>
                <w:sz w:val="20"/>
                <w:szCs w:val="20"/>
              </w:rPr>
              <w:t>/(repayment)</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4FA7188C"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58658701"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F7476" w14:paraId="49F90A87" w14:textId="33FDE956">
            <w:pPr>
              <w:spacing w:after="0" w:line="240" w:lineRule="auto"/>
              <w:jc w:val="right"/>
              <w:rPr>
                <w:rFonts w:eastAsia="Times New Roman" w:cstheme="minorHAnsi"/>
                <w:sz w:val="20"/>
                <w:szCs w:val="20"/>
              </w:rPr>
            </w:pPr>
            <w:r w:rsidRPr="000F7476">
              <w:rPr>
                <w:sz w:val="20"/>
                <w:szCs w:val="20"/>
              </w:rPr>
              <w:t>560,841</w:t>
            </w:r>
          </w:p>
        </w:tc>
        <w:tc>
          <w:tcPr>
            <w:tcW w:w="327" w:type="dxa"/>
            <w:tcBorders>
              <w:top w:val="nil"/>
              <w:left w:val="nil"/>
              <w:bottom w:val="nil"/>
              <w:right w:val="nil"/>
            </w:tcBorders>
          </w:tcPr>
          <w:p w:rsidRPr="001916DE" w:rsidR="000900F2" w:rsidP="000900F2" w:rsidRDefault="000900F2" w14:paraId="7215BCB9" w14:textId="77777777">
            <w:pPr>
              <w:spacing w:after="0" w:line="240" w:lineRule="auto"/>
              <w:jc w:val="right"/>
              <w:rPr>
                <w:rFonts w:eastAsia="Times New Roman" w:cstheme="minorHAnsi"/>
                <w:sz w:val="20"/>
                <w:szCs w:val="20"/>
              </w:rPr>
            </w:pPr>
          </w:p>
        </w:tc>
        <w:tc>
          <w:tcPr>
            <w:tcW w:w="1864" w:type="dxa"/>
            <w:tcBorders>
              <w:top w:val="nil"/>
              <w:left w:val="nil"/>
              <w:bottom w:val="nil"/>
              <w:right w:val="nil"/>
            </w:tcBorders>
          </w:tcPr>
          <w:p w:rsidRPr="00162A42" w:rsidR="000900F2" w:rsidP="000900F2" w:rsidRDefault="000900F2" w14:paraId="46F603B0" w14:textId="2ED836AF">
            <w:pPr>
              <w:spacing w:after="0" w:line="240" w:lineRule="auto"/>
              <w:jc w:val="right"/>
              <w:rPr>
                <w:rFonts w:eastAsia="Times New Roman" w:cstheme="minorHAnsi"/>
                <w:sz w:val="20"/>
                <w:szCs w:val="20"/>
              </w:rPr>
            </w:pPr>
            <w:r w:rsidRPr="00FE7BBD">
              <w:rPr>
                <w:rFonts w:eastAsia="Times New Roman" w:cstheme="minorHAnsi"/>
                <w:sz w:val="20"/>
                <w:szCs w:val="20"/>
              </w:rPr>
              <w:t>(44,325)</w:t>
            </w:r>
          </w:p>
        </w:tc>
      </w:tr>
      <w:tr w:rsidRPr="00D66836" w:rsidR="000900F2" w:rsidTr="00B537E8" w14:paraId="314B750B"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5D00CDD4"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02E529FE"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B285F" w:rsidR="000900F2" w:rsidP="000900F2" w:rsidRDefault="000900F2" w14:paraId="2C889EEF" w14:textId="77777777">
            <w:pPr>
              <w:spacing w:after="0" w:line="240" w:lineRule="auto"/>
              <w:rPr>
                <w:rFonts w:eastAsia="Times New Roman" w:cstheme="minorHAnsi"/>
                <w:sz w:val="20"/>
                <w:szCs w:val="20"/>
              </w:rPr>
            </w:pPr>
            <w:r>
              <w:rPr>
                <w:rFonts w:eastAsia="Times New Roman" w:cstheme="minorHAnsi"/>
                <w:sz w:val="20"/>
                <w:szCs w:val="20"/>
              </w:rPr>
              <w:t>Lease obligation</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1046105E"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6AEEB2F3"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F7476" w14:paraId="6253F515" w14:textId="53E7D293">
            <w:pPr>
              <w:spacing w:after="0" w:line="240" w:lineRule="auto"/>
              <w:jc w:val="right"/>
              <w:rPr>
                <w:rFonts w:eastAsia="Times New Roman" w:cstheme="minorHAnsi"/>
                <w:sz w:val="20"/>
                <w:szCs w:val="20"/>
              </w:rPr>
            </w:pPr>
            <w:r w:rsidRPr="000F7476">
              <w:rPr>
                <w:sz w:val="20"/>
                <w:szCs w:val="20"/>
              </w:rPr>
              <w:t>(176,50</w:t>
            </w:r>
            <w:r w:rsidR="00FF7B42">
              <w:rPr>
                <w:sz w:val="20"/>
                <w:szCs w:val="20"/>
              </w:rPr>
              <w:t>7</w:t>
            </w:r>
            <w:r w:rsidRPr="000F7476">
              <w:rPr>
                <w:sz w:val="20"/>
                <w:szCs w:val="20"/>
              </w:rPr>
              <w:t>)</w:t>
            </w:r>
          </w:p>
        </w:tc>
        <w:tc>
          <w:tcPr>
            <w:tcW w:w="327" w:type="dxa"/>
            <w:tcBorders>
              <w:top w:val="nil"/>
              <w:left w:val="nil"/>
              <w:bottom w:val="nil"/>
              <w:right w:val="nil"/>
            </w:tcBorders>
          </w:tcPr>
          <w:p w:rsidRPr="001916DE" w:rsidR="000900F2" w:rsidP="000900F2" w:rsidRDefault="000900F2" w14:paraId="49EE1A8B" w14:textId="77777777">
            <w:pPr>
              <w:spacing w:after="0" w:line="240" w:lineRule="auto"/>
              <w:jc w:val="right"/>
              <w:rPr>
                <w:rFonts w:eastAsia="Times New Roman" w:cstheme="minorHAnsi"/>
                <w:sz w:val="20"/>
                <w:szCs w:val="20"/>
              </w:rPr>
            </w:pPr>
          </w:p>
        </w:tc>
        <w:tc>
          <w:tcPr>
            <w:tcW w:w="1864" w:type="dxa"/>
            <w:tcBorders>
              <w:top w:val="nil"/>
              <w:left w:val="nil"/>
              <w:bottom w:val="nil"/>
              <w:right w:val="nil"/>
            </w:tcBorders>
          </w:tcPr>
          <w:p w:rsidRPr="00162A42" w:rsidR="000900F2" w:rsidP="000900F2" w:rsidRDefault="000900F2" w14:paraId="4E7D2042" w14:textId="6B7F5671">
            <w:pPr>
              <w:spacing w:after="0" w:line="240" w:lineRule="auto"/>
              <w:jc w:val="right"/>
              <w:rPr>
                <w:rFonts w:eastAsia="Times New Roman" w:cstheme="minorHAnsi"/>
                <w:sz w:val="20"/>
                <w:szCs w:val="20"/>
              </w:rPr>
            </w:pPr>
            <w:r w:rsidRPr="00086A47">
              <w:rPr>
                <w:rFonts w:eastAsia="Times New Roman" w:cstheme="minorHAnsi"/>
                <w:sz w:val="20"/>
                <w:szCs w:val="20"/>
              </w:rPr>
              <w:t>(116,996)</w:t>
            </w:r>
          </w:p>
        </w:tc>
      </w:tr>
      <w:tr w:rsidRPr="00D66836" w:rsidR="000900F2" w:rsidTr="00B537E8" w14:paraId="5983D72D"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36D60482" w14:textId="77777777">
            <w:pPr>
              <w:spacing w:after="0" w:line="240" w:lineRule="auto"/>
              <w:jc w:val="right"/>
              <w:rPr>
                <w:rFonts w:eastAsia="Times New Roman" w:cstheme="minorHAnsi"/>
                <w:sz w:val="20"/>
                <w:szCs w:val="20"/>
              </w:rPr>
            </w:pPr>
          </w:p>
        </w:tc>
        <w:tc>
          <w:tcPr>
            <w:tcW w:w="274" w:type="dxa"/>
            <w:tcBorders>
              <w:top w:val="nil"/>
              <w:left w:val="nil"/>
              <w:bottom w:val="nil"/>
              <w:right w:val="nil"/>
            </w:tcBorders>
            <w:shd w:val="clear" w:color="auto" w:fill="auto"/>
            <w:noWrap/>
            <w:vAlign w:val="bottom"/>
            <w:hideMark/>
          </w:tcPr>
          <w:p w:rsidRPr="00602A7A" w:rsidR="000900F2" w:rsidP="000900F2" w:rsidRDefault="000900F2" w14:paraId="4B77BD14" w14:textId="77777777">
            <w:pPr>
              <w:spacing w:after="0" w:line="240" w:lineRule="auto"/>
              <w:rPr>
                <w:rFonts w:eastAsia="Times New Roman" w:cstheme="minorHAnsi"/>
                <w:sz w:val="20"/>
                <w:szCs w:val="20"/>
              </w:rPr>
            </w:pPr>
          </w:p>
        </w:tc>
        <w:tc>
          <w:tcPr>
            <w:tcW w:w="3987" w:type="dxa"/>
            <w:tcBorders>
              <w:top w:val="nil"/>
              <w:left w:val="nil"/>
              <w:bottom w:val="nil"/>
              <w:right w:val="nil"/>
            </w:tcBorders>
            <w:shd w:val="clear" w:color="auto" w:fill="auto"/>
            <w:noWrap/>
            <w:vAlign w:val="bottom"/>
            <w:hideMark/>
          </w:tcPr>
          <w:p w:rsidRPr="00602A7A" w:rsidR="000900F2" w:rsidP="000900F2" w:rsidRDefault="000900F2" w14:paraId="4B9D778A" w14:textId="77777777">
            <w:pPr>
              <w:spacing w:after="0" w:line="240" w:lineRule="auto"/>
              <w:rPr>
                <w:rFonts w:eastAsia="Times New Roman" w:cstheme="minorHAnsi"/>
                <w:sz w:val="20"/>
                <w:szCs w:val="20"/>
              </w:rPr>
            </w:pPr>
            <w:r w:rsidRPr="00602A7A">
              <w:rPr>
                <w:rFonts w:eastAsia="Times New Roman" w:cstheme="minorHAnsi"/>
                <w:sz w:val="20"/>
                <w:szCs w:val="20"/>
              </w:rPr>
              <w:t xml:space="preserve">Shareholder </w:t>
            </w:r>
            <w:r>
              <w:rPr>
                <w:rFonts w:eastAsia="Times New Roman" w:cstheme="minorHAnsi"/>
                <w:sz w:val="20"/>
                <w:szCs w:val="20"/>
              </w:rPr>
              <w:t>repayment</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72FFC9B6"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59EA507D" w14:textId="77777777">
            <w:pPr>
              <w:spacing w:after="0" w:line="240" w:lineRule="auto"/>
              <w:jc w:val="center"/>
              <w:rPr>
                <w:rFonts w:eastAsia="Times New Roman" w:cstheme="minorHAnsi"/>
                <w:sz w:val="20"/>
                <w:szCs w:val="20"/>
              </w:rPr>
            </w:pPr>
          </w:p>
        </w:tc>
        <w:tc>
          <w:tcPr>
            <w:tcW w:w="2045" w:type="dxa"/>
            <w:tcBorders>
              <w:top w:val="nil"/>
              <w:left w:val="nil"/>
              <w:bottom w:val="single" w:color="auto" w:sz="4" w:space="0"/>
              <w:right w:val="nil"/>
            </w:tcBorders>
          </w:tcPr>
          <w:p w:rsidRPr="000900F2" w:rsidR="000900F2" w:rsidP="000900F2" w:rsidRDefault="000F7476" w14:paraId="0D1EB18A" w14:textId="393E616D">
            <w:pPr>
              <w:spacing w:after="0" w:line="240" w:lineRule="auto"/>
              <w:jc w:val="right"/>
              <w:rPr>
                <w:rFonts w:eastAsia="Times New Roman" w:cstheme="minorHAnsi"/>
                <w:sz w:val="20"/>
                <w:szCs w:val="20"/>
              </w:rPr>
            </w:pPr>
            <w:r w:rsidRPr="000F7476">
              <w:rPr>
                <w:sz w:val="20"/>
                <w:szCs w:val="20"/>
              </w:rPr>
              <w:t>(1,785)</w:t>
            </w:r>
          </w:p>
        </w:tc>
        <w:tc>
          <w:tcPr>
            <w:tcW w:w="327" w:type="dxa"/>
            <w:tcBorders>
              <w:top w:val="nil"/>
              <w:left w:val="nil"/>
              <w:bottom w:val="single" w:color="auto" w:sz="4" w:space="0"/>
              <w:right w:val="nil"/>
            </w:tcBorders>
          </w:tcPr>
          <w:p w:rsidRPr="001916DE" w:rsidR="000900F2" w:rsidP="000900F2" w:rsidRDefault="000900F2" w14:paraId="6D8DC4B6" w14:textId="77777777">
            <w:pPr>
              <w:spacing w:after="0" w:line="240" w:lineRule="auto"/>
              <w:jc w:val="right"/>
              <w:rPr>
                <w:rFonts w:eastAsia="Times New Roman" w:cstheme="minorHAnsi"/>
                <w:sz w:val="20"/>
                <w:szCs w:val="20"/>
              </w:rPr>
            </w:pPr>
          </w:p>
        </w:tc>
        <w:tc>
          <w:tcPr>
            <w:tcW w:w="1864" w:type="dxa"/>
            <w:tcBorders>
              <w:top w:val="nil"/>
              <w:left w:val="nil"/>
              <w:bottom w:val="single" w:color="auto" w:sz="4" w:space="0"/>
              <w:right w:val="nil"/>
            </w:tcBorders>
          </w:tcPr>
          <w:p w:rsidRPr="00162A42" w:rsidR="000900F2" w:rsidP="000900F2" w:rsidRDefault="000900F2" w14:paraId="72C06231" w14:textId="3290313E">
            <w:pPr>
              <w:spacing w:after="0" w:line="240" w:lineRule="auto"/>
              <w:jc w:val="right"/>
              <w:rPr>
                <w:rFonts w:eastAsia="Times New Roman" w:cstheme="minorHAnsi"/>
                <w:sz w:val="20"/>
                <w:szCs w:val="20"/>
              </w:rPr>
            </w:pPr>
            <w:r w:rsidRPr="00FE7BBD">
              <w:rPr>
                <w:rFonts w:eastAsia="Times New Roman" w:cstheme="minorHAnsi"/>
                <w:sz w:val="20"/>
                <w:szCs w:val="20"/>
              </w:rPr>
              <w:t>(232,176)</w:t>
            </w:r>
          </w:p>
        </w:tc>
      </w:tr>
      <w:tr w:rsidRPr="00D66836" w:rsidR="000900F2" w:rsidTr="00B537E8" w14:paraId="0F4EC0C3" w14:textId="77777777">
        <w:trPr>
          <w:jc w:val="center"/>
        </w:trPr>
        <w:tc>
          <w:tcPr>
            <w:tcW w:w="275" w:type="dxa"/>
            <w:tcBorders>
              <w:top w:val="nil"/>
              <w:left w:val="nil"/>
              <w:bottom w:val="nil"/>
              <w:right w:val="nil"/>
            </w:tcBorders>
            <w:shd w:val="clear" w:color="auto" w:fill="auto"/>
            <w:noWrap/>
            <w:vAlign w:val="bottom"/>
            <w:hideMark/>
          </w:tcPr>
          <w:p w:rsidRPr="00CF1577" w:rsidR="000900F2" w:rsidP="000900F2" w:rsidRDefault="000900F2" w14:paraId="31E2D069" w14:textId="77777777">
            <w:pPr>
              <w:spacing w:after="0" w:line="240" w:lineRule="auto"/>
              <w:jc w:val="right"/>
              <w:rPr>
                <w:rFonts w:eastAsia="Times New Roman" w:cstheme="minorHAnsi"/>
                <w:sz w:val="20"/>
                <w:szCs w:val="20"/>
              </w:rPr>
            </w:pPr>
          </w:p>
        </w:tc>
        <w:tc>
          <w:tcPr>
            <w:tcW w:w="4261" w:type="dxa"/>
            <w:gridSpan w:val="2"/>
            <w:tcBorders>
              <w:top w:val="nil"/>
              <w:left w:val="nil"/>
              <w:bottom w:val="nil"/>
              <w:right w:val="nil"/>
            </w:tcBorders>
            <w:shd w:val="clear" w:color="auto" w:fill="auto"/>
            <w:noWrap/>
            <w:vAlign w:val="bottom"/>
            <w:hideMark/>
          </w:tcPr>
          <w:p w:rsidRPr="00602A7A" w:rsidR="000900F2" w:rsidP="000900F2" w:rsidRDefault="000900F2" w14:paraId="656217AC" w14:textId="77777777">
            <w:pPr>
              <w:spacing w:after="0" w:line="240" w:lineRule="auto"/>
              <w:rPr>
                <w:rFonts w:eastAsia="Times New Roman" w:cstheme="minorHAnsi"/>
                <w:sz w:val="20"/>
                <w:szCs w:val="20"/>
              </w:rPr>
            </w:pPr>
            <w:r w:rsidRPr="00602A7A">
              <w:rPr>
                <w:rFonts w:eastAsia="Times New Roman" w:cstheme="minorHAnsi"/>
                <w:sz w:val="20"/>
                <w:szCs w:val="20"/>
              </w:rPr>
              <w:t>Net cash provided by financing activities</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7F32FEEB"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626A6A9D" w14:textId="77777777">
            <w:pPr>
              <w:spacing w:after="0" w:line="240" w:lineRule="auto"/>
              <w:jc w:val="center"/>
              <w:rPr>
                <w:rFonts w:eastAsia="Times New Roman" w:cstheme="minorHAnsi"/>
                <w:sz w:val="20"/>
                <w:szCs w:val="20"/>
              </w:rPr>
            </w:pPr>
          </w:p>
        </w:tc>
        <w:tc>
          <w:tcPr>
            <w:tcW w:w="2045" w:type="dxa"/>
            <w:tcBorders>
              <w:top w:val="single" w:color="auto" w:sz="4" w:space="0"/>
              <w:left w:val="nil"/>
              <w:bottom w:val="single" w:color="auto" w:sz="4" w:space="0"/>
              <w:right w:val="nil"/>
            </w:tcBorders>
          </w:tcPr>
          <w:p w:rsidRPr="000900F2" w:rsidR="000900F2" w:rsidP="000900F2" w:rsidRDefault="000F7476" w14:paraId="278902F2" w14:textId="6A612E73">
            <w:pPr>
              <w:spacing w:after="0" w:line="240" w:lineRule="auto"/>
              <w:jc w:val="right"/>
              <w:rPr>
                <w:rFonts w:eastAsia="Times New Roman" w:cstheme="minorHAnsi"/>
                <w:sz w:val="20"/>
                <w:szCs w:val="20"/>
              </w:rPr>
            </w:pPr>
            <w:r w:rsidRPr="000F7476">
              <w:rPr>
                <w:rFonts w:eastAsia="Times New Roman" w:cstheme="minorHAnsi"/>
                <w:sz w:val="20"/>
                <w:szCs w:val="20"/>
              </w:rPr>
              <w:t>4,853,68</w:t>
            </w:r>
            <w:r>
              <w:rPr>
                <w:rFonts w:eastAsia="Times New Roman" w:cstheme="minorHAnsi"/>
                <w:sz w:val="20"/>
                <w:szCs w:val="20"/>
              </w:rPr>
              <w:t>4</w:t>
            </w:r>
          </w:p>
        </w:tc>
        <w:tc>
          <w:tcPr>
            <w:tcW w:w="327" w:type="dxa"/>
            <w:tcBorders>
              <w:top w:val="single" w:color="auto" w:sz="4" w:space="0"/>
              <w:left w:val="nil"/>
              <w:bottom w:val="single" w:color="auto" w:sz="4" w:space="0"/>
              <w:right w:val="nil"/>
            </w:tcBorders>
          </w:tcPr>
          <w:p w:rsidRPr="001916DE" w:rsidR="000900F2" w:rsidP="000900F2" w:rsidRDefault="000900F2" w14:paraId="4E42C5B2" w14:textId="77777777">
            <w:pPr>
              <w:spacing w:after="0" w:line="240" w:lineRule="auto"/>
              <w:jc w:val="right"/>
              <w:rPr>
                <w:rFonts w:eastAsia="Times New Roman" w:cstheme="minorHAnsi"/>
                <w:sz w:val="20"/>
                <w:szCs w:val="20"/>
              </w:rPr>
            </w:pPr>
          </w:p>
        </w:tc>
        <w:tc>
          <w:tcPr>
            <w:tcW w:w="1864" w:type="dxa"/>
            <w:tcBorders>
              <w:top w:val="single" w:color="auto" w:sz="4" w:space="0"/>
              <w:left w:val="nil"/>
              <w:bottom w:val="single" w:color="auto" w:sz="4" w:space="0"/>
              <w:right w:val="nil"/>
            </w:tcBorders>
            <w:vAlign w:val="bottom"/>
          </w:tcPr>
          <w:p w:rsidRPr="00162A42" w:rsidR="000900F2" w:rsidP="000900F2" w:rsidRDefault="000900F2" w14:paraId="72A717F3" w14:textId="1D8D7275">
            <w:pPr>
              <w:spacing w:after="0" w:line="240" w:lineRule="auto"/>
              <w:jc w:val="right"/>
              <w:rPr>
                <w:rFonts w:eastAsia="Times New Roman" w:cstheme="minorHAnsi"/>
                <w:sz w:val="20"/>
                <w:szCs w:val="20"/>
              </w:rPr>
            </w:pPr>
            <w:r w:rsidRPr="00086A47">
              <w:rPr>
                <w:rFonts w:eastAsia="Times New Roman" w:cstheme="minorHAnsi"/>
                <w:sz w:val="20"/>
                <w:szCs w:val="20"/>
              </w:rPr>
              <w:t>2,567,499</w:t>
            </w:r>
          </w:p>
        </w:tc>
      </w:tr>
      <w:tr w:rsidRPr="00D66836" w:rsidR="000900F2" w:rsidTr="00B537E8" w14:paraId="61FBC757" w14:textId="77777777">
        <w:trPr>
          <w:jc w:val="center"/>
        </w:trPr>
        <w:tc>
          <w:tcPr>
            <w:tcW w:w="4536" w:type="dxa"/>
            <w:gridSpan w:val="3"/>
            <w:tcBorders>
              <w:top w:val="nil"/>
              <w:left w:val="nil"/>
              <w:bottom w:val="nil"/>
              <w:right w:val="nil"/>
            </w:tcBorders>
            <w:shd w:val="clear" w:color="auto" w:fill="auto"/>
            <w:noWrap/>
            <w:vAlign w:val="bottom"/>
            <w:hideMark/>
          </w:tcPr>
          <w:p w:rsidRPr="006B285F" w:rsidR="000900F2" w:rsidP="000900F2" w:rsidRDefault="000900F2" w14:paraId="5B45B980" w14:textId="08CFA921">
            <w:pPr>
              <w:spacing w:after="0" w:line="240" w:lineRule="auto"/>
              <w:rPr>
                <w:rFonts w:eastAsia="Times New Roman" w:cstheme="minorHAnsi"/>
                <w:sz w:val="20"/>
                <w:szCs w:val="20"/>
              </w:rPr>
            </w:pPr>
            <w:r w:rsidRPr="00CF1577">
              <w:rPr>
                <w:rFonts w:eastAsia="Times New Roman" w:cstheme="minorHAnsi"/>
                <w:sz w:val="20"/>
                <w:szCs w:val="20"/>
              </w:rPr>
              <w:t>Increase in cash during the period</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1CEA5A57"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6598723A" w14:textId="77777777">
            <w:pPr>
              <w:spacing w:after="0" w:line="240" w:lineRule="auto"/>
              <w:jc w:val="center"/>
              <w:rPr>
                <w:rFonts w:eastAsia="Times New Roman" w:cstheme="minorHAnsi"/>
                <w:sz w:val="20"/>
                <w:szCs w:val="20"/>
              </w:rPr>
            </w:pPr>
          </w:p>
        </w:tc>
        <w:tc>
          <w:tcPr>
            <w:tcW w:w="2045" w:type="dxa"/>
            <w:tcBorders>
              <w:top w:val="nil"/>
              <w:left w:val="nil"/>
              <w:bottom w:val="nil"/>
              <w:right w:val="nil"/>
            </w:tcBorders>
          </w:tcPr>
          <w:p w:rsidRPr="000900F2" w:rsidR="000900F2" w:rsidP="000900F2" w:rsidRDefault="000F7476" w14:paraId="246304DF" w14:textId="20A69BE2">
            <w:pPr>
              <w:spacing w:after="0" w:line="240" w:lineRule="auto"/>
              <w:jc w:val="right"/>
              <w:rPr>
                <w:rFonts w:eastAsia="Times New Roman" w:cstheme="minorHAnsi"/>
                <w:sz w:val="20"/>
                <w:szCs w:val="20"/>
              </w:rPr>
            </w:pPr>
            <w:r w:rsidRPr="000F7476">
              <w:rPr>
                <w:rFonts w:eastAsia="Times New Roman" w:cstheme="minorHAnsi"/>
                <w:sz w:val="20"/>
                <w:szCs w:val="20"/>
              </w:rPr>
              <w:t>2,118,13</w:t>
            </w:r>
            <w:r>
              <w:rPr>
                <w:rFonts w:eastAsia="Times New Roman" w:cstheme="minorHAnsi"/>
                <w:sz w:val="20"/>
                <w:szCs w:val="20"/>
              </w:rPr>
              <w:t>8</w:t>
            </w:r>
          </w:p>
        </w:tc>
        <w:tc>
          <w:tcPr>
            <w:tcW w:w="327" w:type="dxa"/>
            <w:tcBorders>
              <w:top w:val="nil"/>
              <w:left w:val="nil"/>
              <w:bottom w:val="nil"/>
              <w:right w:val="nil"/>
            </w:tcBorders>
          </w:tcPr>
          <w:p w:rsidRPr="001916DE" w:rsidR="000900F2" w:rsidP="000900F2" w:rsidRDefault="000900F2" w14:paraId="05BEA4C6" w14:textId="77777777">
            <w:pPr>
              <w:spacing w:after="0" w:line="240" w:lineRule="auto"/>
              <w:jc w:val="right"/>
              <w:rPr>
                <w:rFonts w:eastAsia="Times New Roman" w:cstheme="minorHAnsi"/>
                <w:sz w:val="20"/>
                <w:szCs w:val="20"/>
              </w:rPr>
            </w:pPr>
          </w:p>
        </w:tc>
        <w:tc>
          <w:tcPr>
            <w:tcW w:w="1864" w:type="dxa"/>
            <w:tcBorders>
              <w:top w:val="nil"/>
              <w:left w:val="nil"/>
              <w:bottom w:val="nil"/>
              <w:right w:val="nil"/>
            </w:tcBorders>
          </w:tcPr>
          <w:p w:rsidRPr="00162A42" w:rsidR="000900F2" w:rsidP="000900F2" w:rsidRDefault="000900F2" w14:paraId="7DC3F786" w14:textId="39ED276F">
            <w:pPr>
              <w:spacing w:after="0" w:line="240" w:lineRule="auto"/>
              <w:jc w:val="right"/>
              <w:rPr>
                <w:rFonts w:eastAsia="Times New Roman" w:cstheme="minorHAnsi"/>
                <w:sz w:val="20"/>
                <w:szCs w:val="20"/>
              </w:rPr>
            </w:pPr>
            <w:r w:rsidRPr="00086A47">
              <w:rPr>
                <w:rFonts w:eastAsia="Times New Roman" w:cstheme="minorHAnsi"/>
                <w:sz w:val="20"/>
                <w:szCs w:val="20"/>
              </w:rPr>
              <w:t>2,238,06</w:t>
            </w:r>
            <w:r w:rsidR="005800EC">
              <w:rPr>
                <w:rFonts w:eastAsia="Times New Roman" w:cstheme="minorHAnsi"/>
                <w:sz w:val="20"/>
                <w:szCs w:val="20"/>
              </w:rPr>
              <w:t>0</w:t>
            </w:r>
          </w:p>
        </w:tc>
      </w:tr>
      <w:tr w:rsidRPr="00D66836" w:rsidR="000900F2" w:rsidTr="00B537E8" w14:paraId="49D8B7DE" w14:textId="77777777">
        <w:trPr>
          <w:jc w:val="center"/>
        </w:trPr>
        <w:tc>
          <w:tcPr>
            <w:tcW w:w="4536" w:type="dxa"/>
            <w:gridSpan w:val="3"/>
            <w:tcBorders>
              <w:top w:val="nil"/>
              <w:left w:val="nil"/>
              <w:bottom w:val="nil"/>
              <w:right w:val="nil"/>
            </w:tcBorders>
            <w:shd w:val="clear" w:color="auto" w:fill="auto"/>
            <w:noWrap/>
            <w:vAlign w:val="bottom"/>
            <w:hideMark/>
          </w:tcPr>
          <w:p w:rsidRPr="006B285F" w:rsidR="000900F2" w:rsidP="000900F2" w:rsidRDefault="000900F2" w14:paraId="131B3198" w14:textId="5FA10950">
            <w:pPr>
              <w:spacing w:after="0" w:line="240" w:lineRule="auto"/>
              <w:rPr>
                <w:rFonts w:eastAsia="Times New Roman" w:cstheme="minorHAnsi"/>
                <w:sz w:val="20"/>
                <w:szCs w:val="20"/>
              </w:rPr>
            </w:pPr>
            <w:r w:rsidRPr="00CF1577">
              <w:rPr>
                <w:rFonts w:eastAsia="Times New Roman" w:cstheme="minorHAnsi"/>
                <w:sz w:val="20"/>
                <w:szCs w:val="20"/>
              </w:rPr>
              <w:t>Cash, beginning of period</w:t>
            </w:r>
            <w:r>
              <w:rPr>
                <w:rFonts w:eastAsia="Times New Roman" w:cstheme="minorHAnsi"/>
                <w:sz w:val="20"/>
                <w:szCs w:val="20"/>
              </w:rPr>
              <w:t xml:space="preserve"> </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154A57A8" w14:textId="77777777">
            <w:pPr>
              <w:spacing w:after="0" w:line="240" w:lineRule="auto"/>
              <w:rPr>
                <w:rFonts w:eastAsia="Times New Roman" w:cstheme="minorHAnsi"/>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60118DCA" w14:textId="77777777">
            <w:pPr>
              <w:spacing w:after="0" w:line="240" w:lineRule="auto"/>
              <w:jc w:val="center"/>
              <w:rPr>
                <w:rFonts w:eastAsia="Times New Roman" w:cstheme="minorHAnsi"/>
                <w:sz w:val="20"/>
                <w:szCs w:val="20"/>
              </w:rPr>
            </w:pPr>
          </w:p>
        </w:tc>
        <w:tc>
          <w:tcPr>
            <w:tcW w:w="2045" w:type="dxa"/>
            <w:tcBorders>
              <w:top w:val="nil"/>
              <w:left w:val="nil"/>
              <w:bottom w:val="single" w:color="auto" w:sz="4" w:space="0"/>
              <w:right w:val="nil"/>
            </w:tcBorders>
          </w:tcPr>
          <w:p w:rsidRPr="000900F2" w:rsidR="000900F2" w:rsidP="000900F2" w:rsidRDefault="000F7476" w14:paraId="1C795C58" w14:textId="119875B9">
            <w:pPr>
              <w:spacing w:after="0" w:line="240" w:lineRule="auto"/>
              <w:jc w:val="right"/>
              <w:rPr>
                <w:rFonts w:eastAsia="Times New Roman" w:cstheme="minorHAnsi"/>
                <w:sz w:val="20"/>
                <w:szCs w:val="20"/>
              </w:rPr>
            </w:pPr>
            <w:r w:rsidRPr="000F7476">
              <w:rPr>
                <w:rFonts w:eastAsia="Times New Roman" w:cstheme="minorHAnsi"/>
                <w:sz w:val="20"/>
                <w:szCs w:val="20"/>
              </w:rPr>
              <w:t>111,496</w:t>
            </w:r>
          </w:p>
        </w:tc>
        <w:tc>
          <w:tcPr>
            <w:tcW w:w="327" w:type="dxa"/>
            <w:tcBorders>
              <w:top w:val="nil"/>
              <w:left w:val="nil"/>
              <w:bottom w:val="single" w:color="auto" w:sz="4" w:space="0"/>
              <w:right w:val="nil"/>
            </w:tcBorders>
          </w:tcPr>
          <w:p w:rsidRPr="001916DE" w:rsidR="000900F2" w:rsidP="000900F2" w:rsidRDefault="000900F2" w14:paraId="76D86D43" w14:textId="77777777">
            <w:pPr>
              <w:spacing w:after="0" w:line="240" w:lineRule="auto"/>
              <w:jc w:val="right"/>
              <w:rPr>
                <w:rFonts w:eastAsia="Times New Roman" w:cstheme="minorHAnsi"/>
                <w:sz w:val="20"/>
                <w:szCs w:val="20"/>
              </w:rPr>
            </w:pPr>
          </w:p>
        </w:tc>
        <w:tc>
          <w:tcPr>
            <w:tcW w:w="1864" w:type="dxa"/>
            <w:tcBorders>
              <w:top w:val="nil"/>
              <w:left w:val="nil"/>
              <w:bottom w:val="single" w:color="auto" w:sz="4" w:space="0"/>
              <w:right w:val="nil"/>
            </w:tcBorders>
            <w:vAlign w:val="bottom"/>
          </w:tcPr>
          <w:p w:rsidRPr="00162A42" w:rsidR="000900F2" w:rsidP="000900F2" w:rsidRDefault="000900F2" w14:paraId="67E4A69D" w14:textId="1D56D11A">
            <w:pPr>
              <w:spacing w:after="0" w:line="240" w:lineRule="auto"/>
              <w:jc w:val="right"/>
              <w:rPr>
                <w:rFonts w:eastAsia="Times New Roman" w:cstheme="minorHAnsi"/>
                <w:sz w:val="20"/>
                <w:szCs w:val="20"/>
              </w:rPr>
            </w:pPr>
            <w:r w:rsidRPr="00086A47">
              <w:rPr>
                <w:rFonts w:eastAsia="Times New Roman" w:cstheme="minorHAnsi"/>
                <w:sz w:val="20"/>
                <w:szCs w:val="20"/>
              </w:rPr>
              <w:t>44,257</w:t>
            </w:r>
          </w:p>
        </w:tc>
      </w:tr>
      <w:tr w:rsidRPr="00D66836" w:rsidR="000900F2" w:rsidTr="00B537E8" w14:paraId="460C744B" w14:textId="77777777">
        <w:trPr>
          <w:jc w:val="center"/>
        </w:trPr>
        <w:tc>
          <w:tcPr>
            <w:tcW w:w="4536" w:type="dxa"/>
            <w:gridSpan w:val="3"/>
            <w:tcBorders>
              <w:top w:val="nil"/>
              <w:left w:val="nil"/>
              <w:bottom w:val="nil"/>
              <w:right w:val="nil"/>
            </w:tcBorders>
            <w:shd w:val="clear" w:color="auto" w:fill="auto"/>
            <w:noWrap/>
            <w:vAlign w:val="bottom"/>
            <w:hideMark/>
          </w:tcPr>
          <w:p w:rsidRPr="006B285F" w:rsidR="000900F2" w:rsidP="000900F2" w:rsidRDefault="000900F2" w14:paraId="1A128988" w14:textId="77777777">
            <w:pPr>
              <w:spacing w:after="0" w:line="240" w:lineRule="auto"/>
              <w:rPr>
                <w:rFonts w:eastAsia="Times New Roman" w:cstheme="minorHAnsi"/>
                <w:b/>
                <w:bCs/>
                <w:sz w:val="20"/>
                <w:szCs w:val="20"/>
              </w:rPr>
            </w:pPr>
            <w:r w:rsidRPr="00CF1577">
              <w:rPr>
                <w:rFonts w:eastAsia="Times New Roman" w:cstheme="minorHAnsi"/>
                <w:b/>
                <w:bCs/>
                <w:sz w:val="20"/>
                <w:szCs w:val="20"/>
              </w:rPr>
              <w:t>Cash, end of period</w:t>
            </w:r>
          </w:p>
        </w:tc>
        <w:tc>
          <w:tcPr>
            <w:tcW w:w="594" w:type="dxa"/>
            <w:tcBorders>
              <w:top w:val="nil"/>
              <w:left w:val="nil"/>
              <w:bottom w:val="nil"/>
              <w:right w:val="nil"/>
            </w:tcBorders>
            <w:shd w:val="clear" w:color="auto" w:fill="auto"/>
            <w:noWrap/>
            <w:vAlign w:val="bottom"/>
            <w:hideMark/>
          </w:tcPr>
          <w:p w:rsidRPr="00602A7A" w:rsidR="000900F2" w:rsidP="000900F2" w:rsidRDefault="000900F2" w14:paraId="5432DDA1" w14:textId="77777777">
            <w:pPr>
              <w:spacing w:after="0" w:line="240" w:lineRule="auto"/>
              <w:rPr>
                <w:rFonts w:eastAsia="Times New Roman" w:cstheme="minorHAnsi"/>
                <w:b/>
                <w:bCs/>
                <w:sz w:val="20"/>
                <w:szCs w:val="20"/>
              </w:rPr>
            </w:pPr>
          </w:p>
        </w:tc>
        <w:tc>
          <w:tcPr>
            <w:tcW w:w="840" w:type="dxa"/>
            <w:tcBorders>
              <w:top w:val="nil"/>
              <w:left w:val="nil"/>
              <w:bottom w:val="nil"/>
              <w:right w:val="nil"/>
            </w:tcBorders>
            <w:shd w:val="clear" w:color="auto" w:fill="auto"/>
            <w:noWrap/>
            <w:vAlign w:val="bottom"/>
            <w:hideMark/>
          </w:tcPr>
          <w:p w:rsidRPr="00602A7A" w:rsidR="000900F2" w:rsidP="000900F2" w:rsidRDefault="000900F2" w14:paraId="3E6D3E4F" w14:textId="77777777">
            <w:pPr>
              <w:spacing w:after="0" w:line="240" w:lineRule="auto"/>
              <w:rPr>
                <w:rFonts w:eastAsia="Times New Roman" w:cstheme="minorHAnsi"/>
                <w:b/>
                <w:bCs/>
                <w:sz w:val="20"/>
                <w:szCs w:val="20"/>
              </w:rPr>
            </w:pPr>
            <w:r w:rsidRPr="00602A7A">
              <w:rPr>
                <w:rFonts w:eastAsia="Times New Roman" w:cstheme="minorHAnsi"/>
                <w:b/>
                <w:bCs/>
                <w:sz w:val="20"/>
                <w:szCs w:val="20"/>
              </w:rPr>
              <w:t>$</w:t>
            </w:r>
          </w:p>
        </w:tc>
        <w:tc>
          <w:tcPr>
            <w:tcW w:w="2045" w:type="dxa"/>
            <w:tcBorders>
              <w:top w:val="nil"/>
              <w:left w:val="nil"/>
              <w:bottom w:val="double" w:color="auto" w:sz="6" w:space="0"/>
              <w:right w:val="nil"/>
            </w:tcBorders>
          </w:tcPr>
          <w:p w:rsidRPr="000900F2" w:rsidR="000900F2" w:rsidP="000900F2" w:rsidRDefault="000F7476" w14:paraId="7FFC27D9" w14:textId="219AC3A3">
            <w:pPr>
              <w:spacing w:after="0" w:line="240" w:lineRule="auto"/>
              <w:jc w:val="right"/>
              <w:rPr>
                <w:rFonts w:eastAsia="Times New Roman" w:cstheme="minorHAnsi"/>
                <w:b/>
                <w:bCs/>
                <w:sz w:val="20"/>
                <w:szCs w:val="20"/>
              </w:rPr>
            </w:pPr>
            <w:r w:rsidRPr="000F7476">
              <w:rPr>
                <w:rFonts w:eastAsia="Times New Roman" w:cstheme="minorHAnsi"/>
                <w:b/>
                <w:bCs/>
                <w:sz w:val="20"/>
                <w:szCs w:val="20"/>
              </w:rPr>
              <w:t>2,229,63</w:t>
            </w:r>
            <w:r>
              <w:rPr>
                <w:rFonts w:eastAsia="Times New Roman" w:cstheme="minorHAnsi"/>
                <w:b/>
                <w:bCs/>
                <w:sz w:val="20"/>
                <w:szCs w:val="20"/>
              </w:rPr>
              <w:t>4</w:t>
            </w:r>
          </w:p>
        </w:tc>
        <w:tc>
          <w:tcPr>
            <w:tcW w:w="327" w:type="dxa"/>
            <w:tcBorders>
              <w:top w:val="nil"/>
              <w:left w:val="nil"/>
              <w:bottom w:val="double" w:color="auto" w:sz="6" w:space="0"/>
              <w:right w:val="nil"/>
            </w:tcBorders>
          </w:tcPr>
          <w:p w:rsidRPr="001916DE" w:rsidR="000900F2" w:rsidP="000900F2" w:rsidRDefault="000900F2" w14:paraId="0791B728" w14:textId="77777777">
            <w:pPr>
              <w:spacing w:after="0" w:line="240" w:lineRule="auto"/>
              <w:jc w:val="right"/>
              <w:rPr>
                <w:rFonts w:eastAsia="Times New Roman" w:cstheme="minorHAnsi"/>
                <w:b/>
                <w:bCs/>
                <w:sz w:val="20"/>
                <w:szCs w:val="20"/>
              </w:rPr>
            </w:pPr>
            <w:r>
              <w:rPr>
                <w:rFonts w:eastAsia="Times New Roman" w:cstheme="minorHAnsi"/>
                <w:b/>
                <w:bCs/>
                <w:sz w:val="20"/>
                <w:szCs w:val="20"/>
              </w:rPr>
              <w:t>$</w:t>
            </w:r>
          </w:p>
        </w:tc>
        <w:tc>
          <w:tcPr>
            <w:tcW w:w="1864" w:type="dxa"/>
            <w:tcBorders>
              <w:top w:val="nil"/>
              <w:left w:val="nil"/>
              <w:bottom w:val="double" w:color="auto" w:sz="6" w:space="0"/>
              <w:right w:val="nil"/>
            </w:tcBorders>
            <w:vAlign w:val="bottom"/>
          </w:tcPr>
          <w:p w:rsidRPr="00162A42" w:rsidR="000900F2" w:rsidP="000900F2" w:rsidRDefault="000900F2" w14:paraId="7C2C2ECD" w14:textId="7E60D13D">
            <w:pPr>
              <w:spacing w:after="0" w:line="240" w:lineRule="auto"/>
              <w:jc w:val="right"/>
              <w:rPr>
                <w:rFonts w:eastAsia="Times New Roman" w:cstheme="minorHAnsi"/>
                <w:b/>
                <w:bCs/>
                <w:sz w:val="20"/>
                <w:szCs w:val="20"/>
              </w:rPr>
            </w:pPr>
            <w:r w:rsidRPr="00086A47">
              <w:rPr>
                <w:rFonts w:eastAsia="Times New Roman" w:cstheme="minorHAnsi"/>
                <w:b/>
                <w:bCs/>
                <w:sz w:val="20"/>
                <w:szCs w:val="20"/>
              </w:rPr>
              <w:t>2,282,31</w:t>
            </w:r>
            <w:r w:rsidR="005800EC">
              <w:rPr>
                <w:rFonts w:eastAsia="Times New Roman" w:cstheme="minorHAnsi"/>
                <w:b/>
                <w:bCs/>
                <w:sz w:val="20"/>
                <w:szCs w:val="20"/>
              </w:rPr>
              <w:t>7</w:t>
            </w:r>
          </w:p>
        </w:tc>
      </w:tr>
    </w:tbl>
    <w:p w:rsidR="00904BED" w:rsidP="004679C4" w:rsidRDefault="00904BED" w14:paraId="090DB025" w14:textId="38953D23">
      <w:pPr>
        <w:rPr>
          <w:sz w:val="18"/>
        </w:rPr>
      </w:pPr>
    </w:p>
    <w:p w:rsidR="0070233C" w:rsidP="004679C4" w:rsidRDefault="0070233C" w14:paraId="50572D9F" w14:textId="77777777">
      <w:pPr>
        <w:rPr>
          <w:sz w:val="18"/>
        </w:rPr>
      </w:pPr>
    </w:p>
    <w:tbl>
      <w:tblPr>
        <w:tblW w:w="10206" w:type="dxa"/>
        <w:jc w:val="center"/>
        <w:tblLook w:val="04A0" w:firstRow="1" w:lastRow="0" w:firstColumn="1" w:lastColumn="0" w:noHBand="0" w:noVBand="1"/>
      </w:tblPr>
      <w:tblGrid>
        <w:gridCol w:w="4500"/>
        <w:gridCol w:w="630"/>
        <w:gridCol w:w="900"/>
        <w:gridCol w:w="2002"/>
        <w:gridCol w:w="327"/>
        <w:gridCol w:w="1847"/>
      </w:tblGrid>
      <w:tr w:rsidRPr="00D66836" w:rsidR="0060591F" w:rsidTr="00792629" w14:paraId="7E08F919" w14:textId="77777777">
        <w:trPr>
          <w:jc w:val="center"/>
        </w:trPr>
        <w:tc>
          <w:tcPr>
            <w:tcW w:w="4500" w:type="dxa"/>
            <w:tcBorders>
              <w:top w:val="nil"/>
              <w:left w:val="nil"/>
              <w:bottom w:val="nil"/>
              <w:right w:val="nil"/>
            </w:tcBorders>
            <w:shd w:val="clear" w:color="auto" w:fill="auto"/>
            <w:noWrap/>
            <w:vAlign w:val="bottom"/>
            <w:hideMark/>
          </w:tcPr>
          <w:p w:rsidR="0060591F" w:rsidP="0060591F" w:rsidRDefault="0060591F" w14:paraId="1E171DC3" w14:textId="29407490">
            <w:pPr>
              <w:rPr>
                <w:b/>
                <w:sz w:val="20"/>
                <w:szCs w:val="20"/>
              </w:rPr>
            </w:pPr>
            <w:r w:rsidRPr="00A16475">
              <w:rPr>
                <w:b/>
                <w:sz w:val="20"/>
                <w:szCs w:val="20"/>
              </w:rPr>
              <w:t xml:space="preserve">Supplemental </w:t>
            </w:r>
            <w:r w:rsidR="007C1A90">
              <w:rPr>
                <w:b/>
                <w:sz w:val="20"/>
                <w:szCs w:val="20"/>
              </w:rPr>
              <w:t>C</w:t>
            </w:r>
            <w:r w:rsidRPr="00A16475">
              <w:rPr>
                <w:b/>
                <w:sz w:val="20"/>
                <w:szCs w:val="20"/>
              </w:rPr>
              <w:t>ash</w:t>
            </w:r>
            <w:r>
              <w:rPr>
                <w:b/>
                <w:sz w:val="20"/>
                <w:szCs w:val="20"/>
              </w:rPr>
              <w:t xml:space="preserve"> </w:t>
            </w:r>
            <w:r w:rsidR="007C1A90">
              <w:rPr>
                <w:b/>
                <w:sz w:val="20"/>
                <w:szCs w:val="20"/>
              </w:rPr>
              <w:t>F</w:t>
            </w:r>
            <w:r w:rsidRPr="00A16475">
              <w:rPr>
                <w:b/>
                <w:sz w:val="20"/>
                <w:szCs w:val="20"/>
              </w:rPr>
              <w:t xml:space="preserve">low </w:t>
            </w:r>
            <w:r w:rsidR="007C1A90">
              <w:rPr>
                <w:b/>
                <w:sz w:val="20"/>
                <w:szCs w:val="20"/>
              </w:rPr>
              <w:t>I</w:t>
            </w:r>
            <w:r w:rsidRPr="00A16475">
              <w:rPr>
                <w:b/>
                <w:sz w:val="20"/>
                <w:szCs w:val="20"/>
              </w:rPr>
              <w:t>nformation</w:t>
            </w:r>
          </w:p>
          <w:p w:rsidRPr="006B285F" w:rsidR="0060591F" w:rsidP="005F36AC" w:rsidRDefault="0060591F" w14:paraId="08FB6F84" w14:textId="3FC5B0A9">
            <w:pPr>
              <w:spacing w:after="0" w:line="240" w:lineRule="auto"/>
              <w:rPr>
                <w:rFonts w:eastAsia="Times New Roman" w:cstheme="minorHAnsi"/>
                <w:b/>
                <w:bCs/>
                <w:sz w:val="20"/>
                <w:szCs w:val="20"/>
              </w:rPr>
            </w:pPr>
          </w:p>
        </w:tc>
        <w:tc>
          <w:tcPr>
            <w:tcW w:w="630" w:type="dxa"/>
            <w:tcBorders>
              <w:top w:val="nil"/>
              <w:left w:val="nil"/>
              <w:bottom w:val="nil"/>
              <w:right w:val="nil"/>
            </w:tcBorders>
            <w:shd w:val="clear" w:color="auto" w:fill="auto"/>
            <w:noWrap/>
            <w:vAlign w:val="bottom"/>
            <w:hideMark/>
          </w:tcPr>
          <w:p w:rsidRPr="00602A7A" w:rsidR="0060591F" w:rsidP="005F36AC" w:rsidRDefault="0060591F" w14:paraId="30F1C703" w14:textId="77777777">
            <w:pPr>
              <w:spacing w:after="0" w:line="240" w:lineRule="auto"/>
              <w:rPr>
                <w:rFonts w:eastAsia="Times New Roman" w:cstheme="minorHAnsi"/>
                <w:sz w:val="20"/>
                <w:szCs w:val="20"/>
              </w:rPr>
            </w:pPr>
          </w:p>
        </w:tc>
        <w:tc>
          <w:tcPr>
            <w:tcW w:w="900" w:type="dxa"/>
            <w:tcBorders>
              <w:top w:val="nil"/>
              <w:left w:val="nil"/>
              <w:bottom w:val="nil"/>
              <w:right w:val="nil"/>
            </w:tcBorders>
            <w:shd w:val="clear" w:color="auto" w:fill="auto"/>
            <w:noWrap/>
            <w:vAlign w:val="bottom"/>
            <w:hideMark/>
          </w:tcPr>
          <w:p w:rsidRPr="00602A7A" w:rsidR="0060591F" w:rsidP="005F36AC" w:rsidRDefault="0060591F" w14:paraId="466C9070" w14:textId="77777777">
            <w:pPr>
              <w:spacing w:after="0" w:line="240" w:lineRule="auto"/>
              <w:jc w:val="center"/>
              <w:rPr>
                <w:rFonts w:eastAsia="Times New Roman" w:cstheme="minorHAnsi"/>
                <w:sz w:val="20"/>
                <w:szCs w:val="20"/>
              </w:rPr>
            </w:pPr>
          </w:p>
        </w:tc>
        <w:tc>
          <w:tcPr>
            <w:tcW w:w="2002" w:type="dxa"/>
            <w:tcBorders>
              <w:left w:val="nil"/>
              <w:bottom w:val="nil"/>
              <w:right w:val="nil"/>
            </w:tcBorders>
          </w:tcPr>
          <w:p w:rsidRPr="00602A7A" w:rsidR="0060591F" w:rsidP="005F36AC" w:rsidRDefault="0060591F" w14:paraId="4DEDE411" w14:textId="77777777">
            <w:pPr>
              <w:spacing w:after="0" w:line="240" w:lineRule="auto"/>
              <w:rPr>
                <w:rFonts w:eastAsia="Times New Roman" w:cstheme="minorHAnsi"/>
                <w:sz w:val="20"/>
                <w:szCs w:val="20"/>
              </w:rPr>
            </w:pPr>
          </w:p>
        </w:tc>
        <w:tc>
          <w:tcPr>
            <w:tcW w:w="327" w:type="dxa"/>
            <w:tcBorders>
              <w:left w:val="nil"/>
              <w:bottom w:val="nil"/>
              <w:right w:val="nil"/>
            </w:tcBorders>
          </w:tcPr>
          <w:p w:rsidRPr="00602A7A" w:rsidR="0060591F" w:rsidP="005F36AC" w:rsidRDefault="0060591F" w14:paraId="3A532FAD" w14:textId="77777777">
            <w:pPr>
              <w:spacing w:after="0" w:line="240" w:lineRule="auto"/>
              <w:rPr>
                <w:rFonts w:eastAsia="Times New Roman" w:cstheme="minorHAnsi"/>
                <w:sz w:val="20"/>
                <w:szCs w:val="20"/>
              </w:rPr>
            </w:pPr>
          </w:p>
        </w:tc>
        <w:tc>
          <w:tcPr>
            <w:tcW w:w="1847" w:type="dxa"/>
            <w:tcBorders>
              <w:left w:val="nil"/>
              <w:bottom w:val="nil"/>
              <w:right w:val="nil"/>
            </w:tcBorders>
            <w:vAlign w:val="bottom"/>
          </w:tcPr>
          <w:p w:rsidRPr="00602A7A" w:rsidR="0060591F" w:rsidP="005F36AC" w:rsidRDefault="0060591F" w14:paraId="2458CEF9" w14:textId="77777777">
            <w:pPr>
              <w:spacing w:after="0" w:line="240" w:lineRule="auto"/>
              <w:rPr>
                <w:rFonts w:eastAsia="Times New Roman" w:cstheme="minorHAnsi"/>
                <w:sz w:val="20"/>
                <w:szCs w:val="20"/>
              </w:rPr>
            </w:pPr>
          </w:p>
        </w:tc>
      </w:tr>
      <w:tr w:rsidRPr="00D66836" w:rsidR="007F261E" w:rsidTr="00792629" w14:paraId="6BB367F0" w14:textId="77777777">
        <w:trPr>
          <w:jc w:val="center"/>
        </w:trPr>
        <w:tc>
          <w:tcPr>
            <w:tcW w:w="4500" w:type="dxa"/>
            <w:tcBorders>
              <w:top w:val="nil"/>
              <w:left w:val="nil"/>
              <w:bottom w:val="nil"/>
              <w:right w:val="nil"/>
            </w:tcBorders>
            <w:shd w:val="clear" w:color="auto" w:fill="auto"/>
            <w:noWrap/>
            <w:vAlign w:val="bottom"/>
            <w:hideMark/>
          </w:tcPr>
          <w:p w:rsidRPr="00602A7A" w:rsidR="007F261E" w:rsidP="0060591F" w:rsidRDefault="007F261E" w14:paraId="4A6A2F31" w14:textId="1100BD4B">
            <w:pPr>
              <w:spacing w:after="0" w:line="240" w:lineRule="auto"/>
              <w:rPr>
                <w:rFonts w:eastAsia="Times New Roman" w:cstheme="minorHAnsi"/>
                <w:sz w:val="20"/>
                <w:szCs w:val="20"/>
              </w:rPr>
            </w:pPr>
            <w:r w:rsidRPr="00A16475">
              <w:rPr>
                <w:b/>
                <w:sz w:val="20"/>
                <w:szCs w:val="20"/>
              </w:rPr>
              <w:t xml:space="preserve">Non-Cash </w:t>
            </w:r>
            <w:r w:rsidR="007C1A90">
              <w:rPr>
                <w:b/>
                <w:sz w:val="20"/>
                <w:szCs w:val="20"/>
              </w:rPr>
              <w:t>T</w:t>
            </w:r>
            <w:r w:rsidRPr="00A16475">
              <w:rPr>
                <w:b/>
                <w:sz w:val="20"/>
                <w:szCs w:val="20"/>
              </w:rPr>
              <w:t>ransactions</w:t>
            </w:r>
          </w:p>
        </w:tc>
        <w:tc>
          <w:tcPr>
            <w:tcW w:w="630" w:type="dxa"/>
            <w:tcBorders>
              <w:top w:val="nil"/>
              <w:left w:val="nil"/>
              <w:bottom w:val="nil"/>
              <w:right w:val="nil"/>
            </w:tcBorders>
            <w:shd w:val="clear" w:color="auto" w:fill="auto"/>
            <w:noWrap/>
            <w:vAlign w:val="bottom"/>
            <w:hideMark/>
          </w:tcPr>
          <w:p w:rsidRPr="00602A7A" w:rsidR="007F261E" w:rsidP="0060591F" w:rsidRDefault="007F261E" w14:paraId="66A1495C" w14:textId="77777777">
            <w:pPr>
              <w:spacing w:after="0" w:line="240" w:lineRule="auto"/>
              <w:rPr>
                <w:rFonts w:eastAsia="Times New Roman" w:cstheme="minorHAnsi"/>
                <w:sz w:val="20"/>
                <w:szCs w:val="20"/>
              </w:rPr>
            </w:pPr>
          </w:p>
        </w:tc>
        <w:tc>
          <w:tcPr>
            <w:tcW w:w="900" w:type="dxa"/>
            <w:tcBorders>
              <w:top w:val="nil"/>
              <w:left w:val="nil"/>
              <w:bottom w:val="nil"/>
              <w:right w:val="nil"/>
            </w:tcBorders>
            <w:shd w:val="clear" w:color="auto" w:fill="auto"/>
            <w:noWrap/>
            <w:vAlign w:val="bottom"/>
          </w:tcPr>
          <w:p w:rsidRPr="00602A7A" w:rsidR="007F261E" w:rsidP="0060591F" w:rsidRDefault="007F261E" w14:paraId="5488311A" w14:textId="57350E72">
            <w:pPr>
              <w:spacing w:after="0" w:line="240" w:lineRule="auto"/>
              <w:rPr>
                <w:rFonts w:eastAsia="Times New Roman" w:cstheme="minorHAnsi"/>
                <w:sz w:val="20"/>
                <w:szCs w:val="20"/>
              </w:rPr>
            </w:pPr>
          </w:p>
        </w:tc>
        <w:tc>
          <w:tcPr>
            <w:tcW w:w="2002" w:type="dxa"/>
            <w:tcBorders>
              <w:top w:val="nil"/>
              <w:left w:val="nil"/>
              <w:bottom w:val="nil"/>
              <w:right w:val="nil"/>
            </w:tcBorders>
          </w:tcPr>
          <w:p w:rsidRPr="001916DE" w:rsidR="007F261E" w:rsidP="0060591F" w:rsidRDefault="007F261E" w14:paraId="07D094C1" w14:textId="7D2A34B5">
            <w:pPr>
              <w:spacing w:after="0" w:line="240" w:lineRule="auto"/>
              <w:jc w:val="right"/>
              <w:rPr>
                <w:rFonts w:eastAsia="Times New Roman" w:cstheme="minorHAnsi"/>
                <w:sz w:val="20"/>
                <w:szCs w:val="20"/>
              </w:rPr>
            </w:pPr>
          </w:p>
        </w:tc>
        <w:tc>
          <w:tcPr>
            <w:tcW w:w="327" w:type="dxa"/>
            <w:tcBorders>
              <w:top w:val="nil"/>
              <w:left w:val="nil"/>
              <w:bottom w:val="nil"/>
              <w:right w:val="nil"/>
            </w:tcBorders>
          </w:tcPr>
          <w:p w:rsidRPr="001916DE" w:rsidR="007F261E" w:rsidP="0060591F" w:rsidRDefault="007F261E" w14:paraId="67E76F93" w14:textId="1C54D2DD">
            <w:pPr>
              <w:spacing w:after="0" w:line="240" w:lineRule="auto"/>
              <w:jc w:val="right"/>
              <w:rPr>
                <w:rFonts w:eastAsia="Times New Roman" w:cstheme="minorHAnsi"/>
                <w:sz w:val="20"/>
                <w:szCs w:val="20"/>
              </w:rPr>
            </w:pPr>
          </w:p>
        </w:tc>
        <w:tc>
          <w:tcPr>
            <w:tcW w:w="1847" w:type="dxa"/>
            <w:tcBorders>
              <w:top w:val="nil"/>
              <w:left w:val="nil"/>
              <w:bottom w:val="nil"/>
              <w:right w:val="nil"/>
            </w:tcBorders>
            <w:vAlign w:val="bottom"/>
          </w:tcPr>
          <w:p w:rsidRPr="001916DE" w:rsidR="007F261E" w:rsidP="0060591F" w:rsidRDefault="007F261E" w14:paraId="34B054D6" w14:textId="0EA99F66">
            <w:pPr>
              <w:spacing w:after="0" w:line="240" w:lineRule="auto"/>
              <w:jc w:val="right"/>
              <w:rPr>
                <w:rFonts w:eastAsia="Times New Roman" w:cstheme="minorHAnsi"/>
                <w:sz w:val="20"/>
                <w:szCs w:val="20"/>
              </w:rPr>
            </w:pPr>
          </w:p>
        </w:tc>
      </w:tr>
      <w:tr w:rsidRPr="00D66836" w:rsidR="007F261E" w:rsidTr="00792629" w14:paraId="30D319C1" w14:textId="77777777">
        <w:trPr>
          <w:jc w:val="center"/>
        </w:trPr>
        <w:tc>
          <w:tcPr>
            <w:tcW w:w="4500" w:type="dxa"/>
            <w:tcBorders>
              <w:top w:val="nil"/>
              <w:left w:val="nil"/>
              <w:bottom w:val="nil"/>
              <w:right w:val="nil"/>
            </w:tcBorders>
            <w:shd w:val="clear" w:color="auto" w:fill="auto"/>
            <w:noWrap/>
            <w:vAlign w:val="bottom"/>
            <w:hideMark/>
          </w:tcPr>
          <w:p w:rsidRPr="00602A7A" w:rsidR="007F261E" w:rsidP="0060591F" w:rsidRDefault="000F7476" w14:paraId="1834F904" w14:textId="6F5691E0">
            <w:pPr>
              <w:spacing w:after="0" w:line="240" w:lineRule="auto"/>
              <w:rPr>
                <w:rFonts w:eastAsia="Times New Roman" w:cstheme="minorHAnsi"/>
                <w:sz w:val="20"/>
                <w:szCs w:val="20"/>
              </w:rPr>
            </w:pPr>
            <w:r w:rsidRPr="000F7476">
              <w:rPr>
                <w:sz w:val="20"/>
                <w:szCs w:val="20"/>
              </w:rPr>
              <w:t>Shares issued as commission on initial public offering</w:t>
            </w:r>
          </w:p>
        </w:tc>
        <w:tc>
          <w:tcPr>
            <w:tcW w:w="630" w:type="dxa"/>
            <w:tcBorders>
              <w:top w:val="nil"/>
              <w:left w:val="nil"/>
              <w:bottom w:val="nil"/>
              <w:right w:val="nil"/>
            </w:tcBorders>
            <w:shd w:val="clear" w:color="auto" w:fill="auto"/>
            <w:noWrap/>
            <w:vAlign w:val="bottom"/>
            <w:hideMark/>
          </w:tcPr>
          <w:p w:rsidRPr="00602A7A" w:rsidR="007F261E" w:rsidP="0060591F" w:rsidRDefault="007F261E" w14:paraId="4341DCD4" w14:textId="77777777">
            <w:pPr>
              <w:spacing w:after="0" w:line="240" w:lineRule="auto"/>
              <w:rPr>
                <w:rFonts w:eastAsia="Times New Roman" w:cstheme="minorHAnsi"/>
                <w:sz w:val="20"/>
                <w:szCs w:val="20"/>
              </w:rPr>
            </w:pPr>
          </w:p>
        </w:tc>
        <w:tc>
          <w:tcPr>
            <w:tcW w:w="900" w:type="dxa"/>
            <w:tcBorders>
              <w:top w:val="nil"/>
              <w:left w:val="nil"/>
              <w:bottom w:val="nil"/>
              <w:right w:val="nil"/>
            </w:tcBorders>
            <w:shd w:val="clear" w:color="auto" w:fill="auto"/>
            <w:noWrap/>
            <w:vAlign w:val="bottom"/>
            <w:hideMark/>
          </w:tcPr>
          <w:p w:rsidRPr="00602A7A" w:rsidR="007F261E" w:rsidP="00025776" w:rsidRDefault="007F261E" w14:paraId="50C18AB4" w14:textId="18E9A6D0">
            <w:pPr>
              <w:spacing w:after="0" w:line="240" w:lineRule="auto"/>
              <w:rPr>
                <w:rFonts w:eastAsia="Times New Roman" w:cstheme="minorHAnsi"/>
                <w:sz w:val="20"/>
                <w:szCs w:val="20"/>
              </w:rPr>
            </w:pPr>
            <w:r>
              <w:rPr>
                <w:rFonts w:eastAsia="Times New Roman" w:cstheme="minorHAnsi"/>
                <w:sz w:val="20"/>
                <w:szCs w:val="20"/>
              </w:rPr>
              <w:t>$</w:t>
            </w:r>
          </w:p>
        </w:tc>
        <w:tc>
          <w:tcPr>
            <w:tcW w:w="2002" w:type="dxa"/>
            <w:tcBorders>
              <w:top w:val="nil"/>
              <w:left w:val="nil"/>
              <w:bottom w:val="nil"/>
              <w:right w:val="nil"/>
            </w:tcBorders>
          </w:tcPr>
          <w:p w:rsidRPr="001916DE" w:rsidR="007F261E" w:rsidP="00025776" w:rsidRDefault="00C62DED" w14:paraId="2BF3057E" w14:textId="7904067D">
            <w:pPr>
              <w:spacing w:after="0" w:line="240" w:lineRule="auto"/>
              <w:jc w:val="right"/>
              <w:rPr>
                <w:rFonts w:eastAsia="Times New Roman" w:cstheme="minorHAnsi"/>
                <w:sz w:val="20"/>
                <w:szCs w:val="20"/>
              </w:rPr>
            </w:pPr>
            <w:r>
              <w:rPr>
                <w:sz w:val="20"/>
                <w:szCs w:val="20"/>
              </w:rPr>
              <w:t>(</w:t>
            </w:r>
            <w:r w:rsidR="000F7476">
              <w:rPr>
                <w:sz w:val="20"/>
                <w:szCs w:val="20"/>
              </w:rPr>
              <w:t>50,144</w:t>
            </w:r>
            <w:r>
              <w:rPr>
                <w:sz w:val="20"/>
                <w:szCs w:val="20"/>
              </w:rPr>
              <w:t>)</w:t>
            </w:r>
          </w:p>
        </w:tc>
        <w:tc>
          <w:tcPr>
            <w:tcW w:w="327" w:type="dxa"/>
            <w:tcBorders>
              <w:top w:val="nil"/>
              <w:left w:val="nil"/>
              <w:bottom w:val="nil"/>
              <w:right w:val="nil"/>
            </w:tcBorders>
          </w:tcPr>
          <w:p w:rsidRPr="001916DE" w:rsidR="007F261E" w:rsidP="0060591F" w:rsidRDefault="007F261E" w14:paraId="25266E0B" w14:textId="7AF93F9B">
            <w:pPr>
              <w:spacing w:after="0" w:line="240" w:lineRule="auto"/>
              <w:rPr>
                <w:rFonts w:eastAsia="Times New Roman" w:cstheme="minorHAnsi"/>
                <w:sz w:val="20"/>
                <w:szCs w:val="20"/>
              </w:rPr>
            </w:pPr>
            <w:r>
              <w:rPr>
                <w:rFonts w:eastAsia="Times New Roman" w:cstheme="minorHAnsi"/>
                <w:sz w:val="20"/>
                <w:szCs w:val="20"/>
              </w:rPr>
              <w:t>$</w:t>
            </w:r>
          </w:p>
        </w:tc>
        <w:tc>
          <w:tcPr>
            <w:tcW w:w="1847" w:type="dxa"/>
            <w:tcBorders>
              <w:top w:val="nil"/>
              <w:left w:val="nil"/>
              <w:bottom w:val="nil"/>
              <w:right w:val="nil"/>
            </w:tcBorders>
            <w:vAlign w:val="bottom"/>
          </w:tcPr>
          <w:p w:rsidRPr="001916DE" w:rsidR="007F261E" w:rsidP="00025776" w:rsidRDefault="007F261E" w14:paraId="4E586979" w14:textId="3A271EA4">
            <w:pPr>
              <w:spacing w:after="0" w:line="240" w:lineRule="auto"/>
              <w:jc w:val="right"/>
              <w:rPr>
                <w:rFonts w:eastAsia="Times New Roman" w:cstheme="minorHAnsi"/>
                <w:sz w:val="20"/>
                <w:szCs w:val="20"/>
              </w:rPr>
            </w:pPr>
            <w:r>
              <w:rPr>
                <w:rFonts w:eastAsia="Times New Roman" w:cstheme="minorHAnsi"/>
                <w:sz w:val="20"/>
                <w:szCs w:val="20"/>
              </w:rPr>
              <w:t>-</w:t>
            </w:r>
          </w:p>
        </w:tc>
      </w:tr>
      <w:tr w:rsidRPr="00D66836" w:rsidR="000F7476" w:rsidTr="00792629" w14:paraId="64A63649" w14:textId="77777777">
        <w:trPr>
          <w:jc w:val="center"/>
        </w:trPr>
        <w:tc>
          <w:tcPr>
            <w:tcW w:w="4500" w:type="dxa"/>
            <w:tcBorders>
              <w:top w:val="nil"/>
              <w:left w:val="nil"/>
              <w:bottom w:val="nil"/>
              <w:right w:val="nil"/>
            </w:tcBorders>
            <w:shd w:val="clear" w:color="auto" w:fill="auto"/>
            <w:noWrap/>
            <w:vAlign w:val="center"/>
          </w:tcPr>
          <w:p w:rsidR="000F7476" w:rsidP="000F7476" w:rsidRDefault="000F7476" w14:paraId="32148F1E" w14:textId="20776295">
            <w:pPr>
              <w:spacing w:after="0" w:line="240" w:lineRule="auto"/>
              <w:rPr>
                <w:sz w:val="20"/>
                <w:szCs w:val="20"/>
              </w:rPr>
            </w:pPr>
            <w:r>
              <w:rPr>
                <w:sz w:val="20"/>
                <w:szCs w:val="20"/>
              </w:rPr>
              <w:t xml:space="preserve">Shares issued as corporate finance fee </w:t>
            </w:r>
          </w:p>
        </w:tc>
        <w:tc>
          <w:tcPr>
            <w:tcW w:w="630" w:type="dxa"/>
            <w:tcBorders>
              <w:top w:val="nil"/>
              <w:left w:val="nil"/>
              <w:bottom w:val="nil"/>
              <w:right w:val="nil"/>
            </w:tcBorders>
            <w:shd w:val="clear" w:color="auto" w:fill="auto"/>
            <w:noWrap/>
            <w:vAlign w:val="bottom"/>
          </w:tcPr>
          <w:p w:rsidRPr="00602A7A" w:rsidR="000F7476" w:rsidP="000F7476" w:rsidRDefault="000F7476" w14:paraId="59C34AB0" w14:textId="77777777">
            <w:pPr>
              <w:spacing w:after="0" w:line="240" w:lineRule="auto"/>
              <w:rPr>
                <w:rFonts w:eastAsia="Times New Roman" w:cstheme="minorHAnsi"/>
                <w:sz w:val="20"/>
                <w:szCs w:val="20"/>
              </w:rPr>
            </w:pPr>
          </w:p>
        </w:tc>
        <w:tc>
          <w:tcPr>
            <w:tcW w:w="900" w:type="dxa"/>
            <w:tcBorders>
              <w:top w:val="nil"/>
              <w:left w:val="nil"/>
              <w:bottom w:val="nil"/>
              <w:right w:val="nil"/>
            </w:tcBorders>
            <w:shd w:val="clear" w:color="auto" w:fill="auto"/>
            <w:noWrap/>
            <w:vAlign w:val="bottom"/>
          </w:tcPr>
          <w:p w:rsidR="000F7476" w:rsidP="000F7476" w:rsidRDefault="000F7476" w14:paraId="34152525" w14:textId="77777777">
            <w:pPr>
              <w:spacing w:after="0" w:line="240" w:lineRule="auto"/>
              <w:rPr>
                <w:rFonts w:eastAsia="Times New Roman" w:cstheme="minorHAnsi"/>
                <w:sz w:val="20"/>
                <w:szCs w:val="20"/>
              </w:rPr>
            </w:pPr>
          </w:p>
        </w:tc>
        <w:tc>
          <w:tcPr>
            <w:tcW w:w="2002" w:type="dxa"/>
            <w:tcBorders>
              <w:top w:val="nil"/>
              <w:left w:val="nil"/>
              <w:bottom w:val="nil"/>
              <w:right w:val="nil"/>
            </w:tcBorders>
          </w:tcPr>
          <w:p w:rsidRPr="00265394" w:rsidR="000F7476" w:rsidP="000F7476" w:rsidRDefault="000F7476" w14:paraId="2A3EC2CD" w14:textId="6BC668E8">
            <w:pPr>
              <w:spacing w:after="0" w:line="240" w:lineRule="auto"/>
              <w:jc w:val="right"/>
              <w:rPr>
                <w:rFonts w:eastAsia="Times New Roman" w:cstheme="minorHAnsi"/>
                <w:sz w:val="20"/>
                <w:szCs w:val="20"/>
              </w:rPr>
            </w:pPr>
            <w:r>
              <w:rPr>
                <w:sz w:val="20"/>
                <w:szCs w:val="20"/>
              </w:rPr>
              <w:t>(30,000)</w:t>
            </w:r>
          </w:p>
        </w:tc>
        <w:tc>
          <w:tcPr>
            <w:tcW w:w="327" w:type="dxa"/>
            <w:tcBorders>
              <w:top w:val="nil"/>
              <w:left w:val="nil"/>
              <w:bottom w:val="nil"/>
              <w:right w:val="nil"/>
            </w:tcBorders>
          </w:tcPr>
          <w:p w:rsidR="000F7476" w:rsidP="000F7476" w:rsidRDefault="000F7476" w14:paraId="44C3FB74" w14:textId="77777777">
            <w:pPr>
              <w:spacing w:after="0" w:line="240" w:lineRule="auto"/>
              <w:rPr>
                <w:rFonts w:eastAsia="Times New Roman" w:cstheme="minorHAnsi"/>
                <w:sz w:val="20"/>
                <w:szCs w:val="20"/>
              </w:rPr>
            </w:pPr>
          </w:p>
        </w:tc>
        <w:tc>
          <w:tcPr>
            <w:tcW w:w="1847" w:type="dxa"/>
            <w:tcBorders>
              <w:top w:val="nil"/>
              <w:left w:val="nil"/>
              <w:bottom w:val="nil"/>
              <w:right w:val="nil"/>
            </w:tcBorders>
            <w:vAlign w:val="bottom"/>
          </w:tcPr>
          <w:p w:rsidRPr="00265394" w:rsidR="000F7476" w:rsidP="000F7476" w:rsidRDefault="000F7476" w14:paraId="2D9267D6" w14:textId="64E927DF">
            <w:pPr>
              <w:spacing w:after="0" w:line="240" w:lineRule="auto"/>
              <w:jc w:val="right"/>
              <w:rPr>
                <w:rFonts w:eastAsia="Times New Roman" w:cstheme="minorHAnsi"/>
                <w:sz w:val="20"/>
                <w:szCs w:val="20"/>
              </w:rPr>
            </w:pPr>
            <w:r>
              <w:rPr>
                <w:rFonts w:eastAsia="Times New Roman" w:cstheme="minorHAnsi"/>
                <w:sz w:val="20"/>
                <w:szCs w:val="20"/>
              </w:rPr>
              <w:t>-</w:t>
            </w:r>
          </w:p>
        </w:tc>
      </w:tr>
    </w:tbl>
    <w:p w:rsidR="007C1A90" w:rsidP="00871B6B" w:rsidRDefault="007C1A90" w14:paraId="01EDC6D2" w14:textId="77777777">
      <w:pPr>
        <w:rPr>
          <w:sz w:val="18"/>
        </w:rPr>
      </w:pPr>
    </w:p>
    <w:p w:rsidR="001D2A0F" w:rsidP="005D5803" w:rsidRDefault="001D2A0F" w14:paraId="5814EE01" w14:textId="53F27A14">
      <w:pPr>
        <w:rPr>
          <w:sz w:val="18"/>
        </w:rPr>
      </w:pPr>
    </w:p>
    <w:p w:rsidR="000F7476" w:rsidP="005D5803" w:rsidRDefault="000F7476" w14:paraId="18423945" w14:textId="3F9BC40A">
      <w:pPr>
        <w:rPr>
          <w:sz w:val="18"/>
        </w:rPr>
      </w:pPr>
    </w:p>
    <w:p w:rsidR="000F7476" w:rsidP="005D5803" w:rsidRDefault="000F7476" w14:paraId="55BC8168" w14:textId="3BBD6173">
      <w:pPr>
        <w:rPr>
          <w:sz w:val="18"/>
        </w:rPr>
      </w:pPr>
    </w:p>
    <w:p w:rsidR="000F7476" w:rsidP="005D5803" w:rsidRDefault="000F7476" w14:paraId="6B505D7B" w14:textId="555E33DA">
      <w:pPr>
        <w:rPr>
          <w:sz w:val="18"/>
        </w:rPr>
      </w:pPr>
    </w:p>
    <w:p w:rsidR="007565CD" w:rsidP="005D5803" w:rsidRDefault="007565CD" w14:paraId="19F8278A" w14:textId="60118E7B">
      <w:pPr>
        <w:rPr>
          <w:sz w:val="18"/>
        </w:rPr>
      </w:pPr>
    </w:p>
    <w:p w:rsidR="007565CD" w:rsidP="005D5803" w:rsidRDefault="007565CD" w14:paraId="1C93EB1D" w14:textId="71AF769F">
      <w:pPr>
        <w:rPr>
          <w:sz w:val="18"/>
        </w:rPr>
      </w:pPr>
    </w:p>
    <w:p w:rsidR="007565CD" w:rsidP="005D5803" w:rsidRDefault="007565CD" w14:paraId="7366AFB7" w14:textId="77777777">
      <w:pPr>
        <w:rPr>
          <w:sz w:val="18"/>
        </w:rPr>
      </w:pPr>
    </w:p>
    <w:p w:rsidR="00EC4C22" w:rsidP="00C735C5" w:rsidRDefault="001D2A0F" w14:paraId="2F90BE11" w14:textId="21980898">
      <w:pPr>
        <w:jc w:val="center"/>
        <w:rPr>
          <w:sz w:val="18"/>
        </w:rPr>
      </w:pPr>
      <w:r>
        <w:rPr>
          <w:sz w:val="18"/>
        </w:rPr>
        <w:tab/>
      </w:r>
      <w:r w:rsidRPr="006645AC">
        <w:rPr>
          <w:sz w:val="18"/>
        </w:rPr>
        <w:t>The accompanying notes are an integral part of these</w:t>
      </w:r>
      <w:r w:rsidR="00392472">
        <w:rPr>
          <w:sz w:val="18"/>
        </w:rPr>
        <w:t xml:space="preserve"> </w:t>
      </w:r>
      <w:r w:rsidR="000E43CC">
        <w:rPr>
          <w:sz w:val="18"/>
        </w:rPr>
        <w:t>c</w:t>
      </w:r>
      <w:r w:rsidR="00466757">
        <w:rPr>
          <w:sz w:val="18"/>
        </w:rPr>
        <w:t xml:space="preserve">ondensed </w:t>
      </w:r>
      <w:r w:rsidR="000E43CC">
        <w:rPr>
          <w:sz w:val="18"/>
        </w:rPr>
        <w:t>c</w:t>
      </w:r>
      <w:r w:rsidR="00466757">
        <w:rPr>
          <w:sz w:val="18"/>
        </w:rPr>
        <w:t>onsolidated</w:t>
      </w:r>
      <w:r w:rsidR="00587F3C">
        <w:rPr>
          <w:sz w:val="18"/>
        </w:rPr>
        <w:t xml:space="preserve"> interim</w:t>
      </w:r>
      <w:r w:rsidRPr="006645AC">
        <w:rPr>
          <w:sz w:val="18"/>
        </w:rPr>
        <w:t xml:space="preserve"> financial statements</w:t>
      </w:r>
    </w:p>
    <w:p w:rsidRPr="00C774C6" w:rsidR="00AD7024" w:rsidP="00AD7024" w:rsidRDefault="00AD7024" w14:paraId="203802FD" w14:textId="36A3E6BE">
      <w:pPr>
        <w:pStyle w:val="ListParagraph"/>
        <w:numPr>
          <w:ilvl w:val="3"/>
          <w:numId w:val="1"/>
        </w:numPr>
        <w:ind w:left="360"/>
        <w:rPr>
          <w:b/>
          <w:bCs/>
          <w:caps/>
        </w:rPr>
      </w:pPr>
      <w:r w:rsidRPr="00C774C6">
        <w:rPr>
          <w:b/>
          <w:bCs/>
          <w:caps/>
        </w:rPr>
        <w:lastRenderedPageBreak/>
        <w:t>Nature of Operations and Going Concern</w:t>
      </w:r>
    </w:p>
    <w:p w:rsidR="00AD7024" w:rsidP="00AD7024" w:rsidRDefault="00AD7024" w14:paraId="1FD76F4A" w14:textId="54EAB454">
      <w:pPr>
        <w:jc w:val="both"/>
      </w:pPr>
      <w:r>
        <w:t xml:space="preserve">Coho Collective Kitchens Inc. (the “Company” or “COHO”) was incorporated on June 7, 2019 under the Company Act of British Columbia.  COHO’s principal business activities are the provision of Commercial Commissary Kitchen and rental of these kitchens to food based businesses in Canada. The Company’s registered office is at 2900-550 Burrard </w:t>
      </w:r>
      <w:r w:rsidR="00EC5484">
        <w:t>S</w:t>
      </w:r>
      <w:r>
        <w:t>treet Vancouver, BC V6C 0A3.</w:t>
      </w:r>
    </w:p>
    <w:p w:rsidR="00AD7024" w:rsidP="00AD7024" w:rsidRDefault="00AD7024" w14:paraId="26D53962" w14:textId="77777777">
      <w:r w:rsidRPr="00A46E9B">
        <w:rPr>
          <w:b/>
          <w:bCs/>
          <w:i/>
          <w:iCs/>
        </w:rPr>
        <w:t>Going Concern</w:t>
      </w:r>
    </w:p>
    <w:p w:rsidR="00AD7024" w:rsidP="00AD7024" w:rsidRDefault="00AD7024" w14:paraId="5D0733B9" w14:textId="608E6C22">
      <w:pPr>
        <w:jc w:val="both"/>
      </w:pPr>
      <w:r>
        <w:t xml:space="preserve">These </w:t>
      </w:r>
      <w:r w:rsidR="000E43CC">
        <w:t>c</w:t>
      </w:r>
      <w:r w:rsidR="00466757">
        <w:t xml:space="preserve">ondensed </w:t>
      </w:r>
      <w:r w:rsidR="000E43CC">
        <w:t>c</w:t>
      </w:r>
      <w:r w:rsidR="00466757">
        <w:t>onsolidated</w:t>
      </w:r>
      <w:r w:rsidR="00587F3C">
        <w:t xml:space="preserve"> interim</w:t>
      </w:r>
      <w:r>
        <w:t xml:space="preserve"> financial statements have been prepared on a going concern basis, which assumes that the Company is able to meet its commitments, realized its assets and discharge its liabilities through its normal course of business. </w:t>
      </w:r>
    </w:p>
    <w:p w:rsidR="00AD7024" w:rsidP="00AD7024" w:rsidRDefault="00AD7024" w14:paraId="6B97DA3B" w14:textId="1EF2E703">
      <w:pPr>
        <w:jc w:val="both"/>
      </w:pPr>
      <w:r>
        <w:t>The Company’s ability to meet its financial obligations depends on a number of factors, some of which are beyond i</w:t>
      </w:r>
      <w:r w:rsidR="00467898">
        <w:t>t</w:t>
      </w:r>
      <w:r>
        <w:t>s control.  These include general global economic, credit and capital market conditions, and the demand for and selling price of its services.  There is no assurance that the expected cash flows from operations and the other steps being taken will allow the Company to meet its obligations as they become due.</w:t>
      </w:r>
    </w:p>
    <w:p w:rsidR="00AD7024" w:rsidP="00AD7024" w:rsidRDefault="00AD7024" w14:paraId="3B9BEEF6" w14:textId="77777777">
      <w:pPr>
        <w:jc w:val="both"/>
      </w:pPr>
      <w:r>
        <w:t>The Company may not generate sufficient funds from operations to meet all of its financial obligations and may need to generate funds from other sources to do so. Rapidly changing global economic conditions make access to the credit and capital markets difficult for the Company, which may compromise its ability to obtain suitable financing.  The Company may not generate sufficient funds from operations to meet all of its financial obligations and may need to generate funds from other sources to do so.</w:t>
      </w:r>
    </w:p>
    <w:p w:rsidR="00AD7024" w:rsidP="00AD7024" w:rsidRDefault="00AD7024" w14:paraId="682B3200" w14:textId="45A3FA22">
      <w:pPr>
        <w:jc w:val="both"/>
      </w:pPr>
      <w:r>
        <w:t>The Company’s existing financial obligations will constrain its capital spending and that may have an adverse effect on its operations.  The Company’s debt levels will also limit i</w:t>
      </w:r>
      <w:r w:rsidR="00247C42">
        <w:t>t</w:t>
      </w:r>
      <w:r>
        <w:t>s ability to expand its operations or make other investments that would enhance its competitiveness.</w:t>
      </w:r>
      <w:r w:rsidR="00F41C56">
        <w:t xml:space="preserve"> </w:t>
      </w:r>
      <w:r w:rsidRPr="004965F4" w:rsidR="00871B6B">
        <w:rPr>
          <w:rFonts w:cs="Arial"/>
        </w:rPr>
        <w:t>At various time</w:t>
      </w:r>
      <w:r w:rsidR="00871B6B">
        <w:rPr>
          <w:rFonts w:cs="Arial"/>
        </w:rPr>
        <w:t>s</w:t>
      </w:r>
      <w:r w:rsidRPr="004965F4" w:rsidR="00871B6B">
        <w:rPr>
          <w:rFonts w:cs="Arial"/>
        </w:rPr>
        <w:t xml:space="preserve"> through</w:t>
      </w:r>
      <w:r w:rsidR="00871B6B">
        <w:rPr>
          <w:rFonts w:cs="Arial"/>
        </w:rPr>
        <w:t>out</w:t>
      </w:r>
      <w:r w:rsidRPr="004965F4" w:rsidR="00871B6B">
        <w:rPr>
          <w:rFonts w:cs="Arial"/>
        </w:rPr>
        <w:t xml:space="preserve"> the </w:t>
      </w:r>
      <w:r w:rsidR="00BC313E">
        <w:rPr>
          <w:rFonts w:cs="Arial"/>
        </w:rPr>
        <w:t xml:space="preserve">three </w:t>
      </w:r>
      <w:r w:rsidR="00871B6B">
        <w:rPr>
          <w:rFonts w:cs="Arial"/>
        </w:rPr>
        <w:t xml:space="preserve">months ended </w:t>
      </w:r>
      <w:r w:rsidR="00BC313E">
        <w:rPr>
          <w:rFonts w:cs="Arial"/>
        </w:rPr>
        <w:t>June 30</w:t>
      </w:r>
      <w:r w:rsidR="00871B6B">
        <w:rPr>
          <w:rFonts w:cs="Arial"/>
        </w:rPr>
        <w:t>, 2022</w:t>
      </w:r>
      <w:r w:rsidRPr="004965F4" w:rsidR="00871B6B">
        <w:rPr>
          <w:rFonts w:cs="Arial"/>
        </w:rPr>
        <w:t xml:space="preserve">, </w:t>
      </w:r>
      <w:r w:rsidR="00871B6B">
        <w:t xml:space="preserve">the Company </w:t>
      </w:r>
      <w:r w:rsidR="00871B6B">
        <w:rPr>
          <w:rFonts w:cs="Arial"/>
        </w:rPr>
        <w:t xml:space="preserve">was </w:t>
      </w:r>
      <w:r w:rsidRPr="004965F4" w:rsidR="00871B6B">
        <w:rPr>
          <w:rFonts w:cs="Arial"/>
        </w:rPr>
        <w:t>in violation of certain covenants.</w:t>
      </w:r>
    </w:p>
    <w:p w:rsidR="00AD7024" w:rsidP="00AD7024" w:rsidRDefault="00AD7024" w14:paraId="5C2A13A6" w14:textId="77777777">
      <w:pPr>
        <w:jc w:val="both"/>
      </w:pPr>
      <w:r>
        <w:t>Accordingly, there is a risk that the steps described above will not be successful in allowing the Company to meet its obligations, which may require the Company to sell core assets or raise debt or equity capital. However, these actions may have a material adverse effect on the Company’s business and on the market prices of its equity securities.</w:t>
      </w:r>
    </w:p>
    <w:p w:rsidR="00AD7024" w:rsidP="00AD7024" w:rsidRDefault="00AD7024" w14:paraId="5540A57D" w14:textId="77777777">
      <w:pPr>
        <w:jc w:val="both"/>
      </w:pPr>
      <w:r>
        <w:t>If the Company is unable to generate positive cash flow or obtain adequate financing, the Company would need to further slow operations.  These factors indicate the existence of material uncertainties that may cast significant doubt about the Company’s ability to continue as a going concern.  Failure to continue as a going concern would require that Company’s assets and liabilities be restated on a liquidation basis which could differ materially from the going concern basis.</w:t>
      </w:r>
    </w:p>
    <w:p w:rsidR="00F27E7E" w:rsidP="00F27E7E" w:rsidRDefault="00AD7024" w14:paraId="252BCDFC" w14:textId="77777777">
      <w:pPr>
        <w:jc w:val="both"/>
      </w:pPr>
      <w:r w:rsidRPr="00852052">
        <w:t xml:space="preserve">On March 11, 2020, the outbreak of the novel strain of the coronavirus (“COVID-19”) was officially declared a pandemic by the World Health Organization and has resulted in emergency measures to contain the spread of the virus. As a result, global financial markets have expected significant volatility. </w:t>
      </w:r>
    </w:p>
    <w:p w:rsidR="00F27E7E" w:rsidP="00F27E7E" w:rsidRDefault="00F27E7E" w14:paraId="7B2B49FC" w14:textId="77777777">
      <w:pPr>
        <w:jc w:val="both"/>
      </w:pPr>
      <w:r>
        <w:t>To date, the Company has not experienced a significant downturn in demand for its services in connection with the pandemic, nor has it experienced any failure to secure critical supplies or services. Due to the ongoing uncertainty around the pandemic, the Company cannot provide assurance that there will not be disruptions to its operations in the future.</w:t>
      </w:r>
    </w:p>
    <w:p w:rsidR="00F27E7E" w:rsidP="00AD7024" w:rsidRDefault="00F27E7E" w14:paraId="4AA0D40E" w14:textId="6761AF04">
      <w:pPr>
        <w:jc w:val="both"/>
      </w:pPr>
    </w:p>
    <w:p w:rsidR="00F27E7E" w:rsidP="005B0C56" w:rsidRDefault="00F27E7E" w14:paraId="09D8913E" w14:textId="18536A84">
      <w:r>
        <w:br w:type="page"/>
      </w:r>
    </w:p>
    <w:p w:rsidRPr="00C774C6" w:rsidR="00AD7024" w:rsidP="00AD7024" w:rsidRDefault="00AD7024" w14:paraId="6C1A6195" w14:textId="3C7B8A1F">
      <w:pPr>
        <w:pStyle w:val="ListParagraph"/>
        <w:numPr>
          <w:ilvl w:val="3"/>
          <w:numId w:val="1"/>
        </w:numPr>
        <w:ind w:left="360"/>
        <w:rPr>
          <w:b/>
          <w:bCs/>
          <w:caps/>
        </w:rPr>
      </w:pPr>
      <w:r w:rsidRPr="00C774C6">
        <w:rPr>
          <w:b/>
          <w:bCs/>
          <w:caps/>
        </w:rPr>
        <w:lastRenderedPageBreak/>
        <w:t>Business Combinations</w:t>
      </w:r>
    </w:p>
    <w:p w:rsidR="006D02F5" w:rsidP="006D02F5" w:rsidRDefault="006D02F5" w14:paraId="7CF17ED1" w14:textId="4EB7BA72">
      <w:pPr>
        <w:jc w:val="both"/>
      </w:pPr>
      <w:bookmarkStart w:name="_Hlk98324529" w:id="0"/>
      <w:r w:rsidRPr="003D47D6">
        <w:t>On September 21, 2021, Coho acquired 100% of the issued and outstanding shares of Phantom</w:t>
      </w:r>
      <w:r>
        <w:t xml:space="preserve"> Kitchens Inc. (“Phantom”)</w:t>
      </w:r>
      <w:r w:rsidRPr="003D47D6">
        <w:t xml:space="preserve">. Phantom is a party to a binding term sheet with </w:t>
      </w:r>
      <w:r w:rsidR="00E9244E">
        <w:t xml:space="preserve">the </w:t>
      </w:r>
      <w:r w:rsidRPr="003D47D6">
        <w:t xml:space="preserve">Toptable Group, pursuant to which, if during the initial three-year term of the agreement any of the Toptable Group restaurants or other businesses within the Toptable Group require the services of a ghost kitchen, then </w:t>
      </w:r>
      <w:r w:rsidR="00E9244E">
        <w:t xml:space="preserve">the </w:t>
      </w:r>
      <w:r w:rsidRPr="003D47D6">
        <w:t xml:space="preserve">Toptable Group shall first attempt to contract with a ghost kitchen owned or operated by Phantom, subject to availability. </w:t>
      </w:r>
      <w:r>
        <w:t xml:space="preserve">Phantom </w:t>
      </w:r>
      <w:r w:rsidR="00283B43">
        <w:t>did not</w:t>
      </w:r>
      <w:r>
        <w:t xml:space="preserve"> meet the definition of a business per IFRS 3, Business Combinations and therefor</w:t>
      </w:r>
      <w:r w:rsidR="00E9244E">
        <w:t>e</w:t>
      </w:r>
      <w:r>
        <w:t xml:space="preserve"> was accounted for under IFRS 2, </w:t>
      </w:r>
      <w:r w:rsidR="006451C1">
        <w:t>and expensed as a s</w:t>
      </w:r>
      <w:r>
        <w:t xml:space="preserve">hare </w:t>
      </w:r>
      <w:r w:rsidR="006451C1">
        <w:t>b</w:t>
      </w:r>
      <w:r>
        <w:t xml:space="preserve">ased </w:t>
      </w:r>
      <w:r w:rsidR="006451C1">
        <w:t>p</w:t>
      </w:r>
      <w:r>
        <w:t xml:space="preserve">ayment. </w:t>
      </w:r>
      <w:r w:rsidR="00C17071">
        <w:t xml:space="preserve">Prior to </w:t>
      </w:r>
      <w:r w:rsidRPr="00C17071" w:rsidR="00C17071">
        <w:t>the Company complet</w:t>
      </w:r>
      <w:r w:rsidR="00C17071">
        <w:t>ing</w:t>
      </w:r>
      <w:r w:rsidRPr="00C17071" w:rsidR="00C17071">
        <w:t xml:space="preserve"> a 2:1 share consolidation of its common shares</w:t>
      </w:r>
      <w:r w:rsidR="00C17071">
        <w:t xml:space="preserve"> on </w:t>
      </w:r>
      <w:r w:rsidRPr="00C17071" w:rsidR="00C17071">
        <w:t>February 17, 2022</w:t>
      </w:r>
      <w:r w:rsidR="00C17071">
        <w:t>,</w:t>
      </w:r>
      <w:r w:rsidRPr="00C17071" w:rsidR="00C17071">
        <w:t xml:space="preserve"> </w:t>
      </w:r>
      <w:r w:rsidRPr="003D47D6">
        <w:t xml:space="preserve">Coho issued a total of 52,398,478 common shares </w:t>
      </w:r>
      <w:r w:rsidR="0087677A">
        <w:t xml:space="preserve">(pre-consolidation) </w:t>
      </w:r>
      <w:r w:rsidRPr="003D47D6">
        <w:t xml:space="preserve">to the shareholders of Phantom in connection with </w:t>
      </w:r>
      <w:r w:rsidR="00283B43">
        <w:t>the</w:t>
      </w:r>
      <w:r w:rsidRPr="003D47D6" w:rsidR="00283B43">
        <w:t xml:space="preserve"> </w:t>
      </w:r>
      <w:r w:rsidRPr="003D47D6">
        <w:t>acquisition of all of the issued and outstanding shares of Phantom.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7"/>
        <w:gridCol w:w="338"/>
        <w:gridCol w:w="1971"/>
      </w:tblGrid>
      <w:tr w:rsidR="006D02F5" w:rsidTr="00792629" w14:paraId="01AD167C" w14:textId="77777777">
        <w:tc>
          <w:tcPr>
            <w:tcW w:w="7830" w:type="dxa"/>
          </w:tcPr>
          <w:bookmarkEnd w:id="0"/>
          <w:p w:rsidR="006D02F5" w:rsidP="006D02F5" w:rsidRDefault="006D02F5" w14:paraId="0DAA2842" w14:textId="1B133F68">
            <w:pPr>
              <w:jc w:val="both"/>
            </w:pPr>
            <w:r>
              <w:t>Total shares issued</w:t>
            </w:r>
          </w:p>
        </w:tc>
        <w:tc>
          <w:tcPr>
            <w:tcW w:w="270" w:type="dxa"/>
          </w:tcPr>
          <w:p w:rsidR="006D02F5" w:rsidP="006D02F5" w:rsidRDefault="006D02F5" w14:paraId="2A5C17A8" w14:textId="77777777">
            <w:pPr>
              <w:jc w:val="right"/>
            </w:pPr>
          </w:p>
        </w:tc>
        <w:tc>
          <w:tcPr>
            <w:tcW w:w="1976" w:type="dxa"/>
          </w:tcPr>
          <w:p w:rsidR="006D02F5" w:rsidP="00792629" w:rsidRDefault="006D02F5" w14:paraId="53D7322F" w14:textId="36710F13">
            <w:pPr>
              <w:jc w:val="right"/>
            </w:pPr>
            <w:r>
              <w:t>52,398,478</w:t>
            </w:r>
          </w:p>
        </w:tc>
      </w:tr>
      <w:tr w:rsidR="006D02F5" w:rsidTr="00792629" w14:paraId="222F11A8" w14:textId="77777777">
        <w:tc>
          <w:tcPr>
            <w:tcW w:w="7830" w:type="dxa"/>
          </w:tcPr>
          <w:p w:rsidR="006D02F5" w:rsidP="006D02F5" w:rsidRDefault="006D02F5" w14:paraId="68444B9E" w14:textId="6B0AF9C8">
            <w:pPr>
              <w:jc w:val="both"/>
            </w:pPr>
            <w:r>
              <w:t>Fair value per share</w:t>
            </w:r>
          </w:p>
        </w:tc>
        <w:tc>
          <w:tcPr>
            <w:tcW w:w="270" w:type="dxa"/>
            <w:tcBorders>
              <w:bottom w:val="single" w:color="auto" w:sz="4" w:space="0"/>
            </w:tcBorders>
          </w:tcPr>
          <w:p w:rsidR="006D02F5" w:rsidP="006D02F5" w:rsidRDefault="006D02F5" w14:paraId="0317B19D" w14:textId="0C8550AA">
            <w:pPr>
              <w:jc w:val="both"/>
            </w:pPr>
            <w:r>
              <w:t>$</w:t>
            </w:r>
          </w:p>
        </w:tc>
        <w:tc>
          <w:tcPr>
            <w:tcW w:w="1976" w:type="dxa"/>
            <w:tcBorders>
              <w:bottom w:val="single" w:color="auto" w:sz="4" w:space="0"/>
            </w:tcBorders>
          </w:tcPr>
          <w:p w:rsidR="006D02F5" w:rsidP="00792629" w:rsidRDefault="006D02F5" w14:paraId="1F15CB90" w14:textId="431DF83F">
            <w:pPr>
              <w:jc w:val="right"/>
            </w:pPr>
            <w:r>
              <w:t>0.1</w:t>
            </w:r>
            <w:r w:rsidR="003F4C37">
              <w:t>4</w:t>
            </w:r>
          </w:p>
        </w:tc>
      </w:tr>
      <w:tr w:rsidR="006D02F5" w:rsidTr="00792629" w14:paraId="2D1D9AF3" w14:textId="77777777">
        <w:tc>
          <w:tcPr>
            <w:tcW w:w="7830" w:type="dxa"/>
          </w:tcPr>
          <w:p w:rsidR="006D02F5" w:rsidP="006D02F5" w:rsidRDefault="006D02F5" w14:paraId="02C5124E" w14:textId="5A8CC860">
            <w:pPr>
              <w:jc w:val="both"/>
            </w:pPr>
            <w:r>
              <w:t>Total fair value of shares issued</w:t>
            </w:r>
          </w:p>
        </w:tc>
        <w:tc>
          <w:tcPr>
            <w:tcW w:w="270" w:type="dxa"/>
            <w:tcBorders>
              <w:top w:val="single" w:color="auto" w:sz="4" w:space="0"/>
            </w:tcBorders>
          </w:tcPr>
          <w:p w:rsidR="006D02F5" w:rsidP="006D02F5" w:rsidRDefault="006D02F5" w14:paraId="51606772" w14:textId="3CBEA2BB">
            <w:pPr>
              <w:jc w:val="both"/>
            </w:pPr>
          </w:p>
        </w:tc>
        <w:tc>
          <w:tcPr>
            <w:tcW w:w="1976" w:type="dxa"/>
            <w:tcBorders>
              <w:top w:val="single" w:color="auto" w:sz="4" w:space="0"/>
            </w:tcBorders>
          </w:tcPr>
          <w:p w:rsidR="006D02F5" w:rsidP="00792629" w:rsidRDefault="00301D21" w14:paraId="5D5BFD9F" w14:textId="27A4D69D">
            <w:pPr>
              <w:jc w:val="right"/>
            </w:pPr>
            <w:r w:rsidRPr="00301D21">
              <w:t>7,335,78</w:t>
            </w:r>
            <w:r>
              <w:t>7</w:t>
            </w:r>
          </w:p>
        </w:tc>
      </w:tr>
      <w:tr w:rsidR="006D02F5" w:rsidTr="00B630F9" w14:paraId="2C12A4CE" w14:textId="77777777">
        <w:tc>
          <w:tcPr>
            <w:tcW w:w="7830" w:type="dxa"/>
          </w:tcPr>
          <w:p w:rsidR="006D02F5" w:rsidP="006D02F5" w:rsidRDefault="006D02F5" w14:paraId="63CE331E" w14:textId="7875A204">
            <w:pPr>
              <w:jc w:val="both"/>
            </w:pPr>
            <w:r>
              <w:t xml:space="preserve">Fair value of assets </w:t>
            </w:r>
            <w:r w:rsidR="00283B43">
              <w:t>acquired</w:t>
            </w:r>
          </w:p>
        </w:tc>
        <w:tc>
          <w:tcPr>
            <w:tcW w:w="270" w:type="dxa"/>
            <w:tcBorders>
              <w:bottom w:val="single" w:color="auto" w:sz="4" w:space="0"/>
            </w:tcBorders>
          </w:tcPr>
          <w:p w:rsidR="006D02F5" w:rsidP="006D02F5" w:rsidRDefault="006D02F5" w14:paraId="5168730F" w14:textId="53D57B99">
            <w:pPr>
              <w:jc w:val="both"/>
            </w:pPr>
          </w:p>
        </w:tc>
        <w:tc>
          <w:tcPr>
            <w:tcW w:w="1976" w:type="dxa"/>
            <w:tcBorders>
              <w:bottom w:val="single" w:color="auto" w:sz="4" w:space="0"/>
            </w:tcBorders>
          </w:tcPr>
          <w:p w:rsidR="006D02F5" w:rsidP="00792629" w:rsidRDefault="00E9244E" w14:paraId="788BF3BD" w14:textId="7DC58021">
            <w:pPr>
              <w:jc w:val="right"/>
            </w:pPr>
            <w:r>
              <w:t>(</w:t>
            </w:r>
            <w:r w:rsidR="006D02F5">
              <w:t>605,000</w:t>
            </w:r>
            <w:r>
              <w:t>)</w:t>
            </w:r>
          </w:p>
        </w:tc>
      </w:tr>
      <w:tr w:rsidR="006D02F5" w:rsidTr="00B630F9" w14:paraId="37B20C69" w14:textId="77777777">
        <w:tc>
          <w:tcPr>
            <w:tcW w:w="7830" w:type="dxa"/>
          </w:tcPr>
          <w:p w:rsidR="006D02F5" w:rsidP="006D02F5" w:rsidRDefault="00283B43" w14:paraId="62493226" w14:textId="25F846FF">
            <w:pPr>
              <w:jc w:val="both"/>
            </w:pPr>
            <w:r>
              <w:t xml:space="preserve">Share based </w:t>
            </w:r>
            <w:r w:rsidR="006451C1">
              <w:t xml:space="preserve">payment </w:t>
            </w:r>
          </w:p>
        </w:tc>
        <w:tc>
          <w:tcPr>
            <w:tcW w:w="270" w:type="dxa"/>
            <w:tcBorders>
              <w:top w:val="single" w:color="auto" w:sz="4" w:space="0"/>
              <w:bottom w:val="double" w:color="auto" w:sz="4" w:space="0"/>
            </w:tcBorders>
          </w:tcPr>
          <w:p w:rsidR="006D02F5" w:rsidP="006D02F5" w:rsidRDefault="006D02F5" w14:paraId="03303D2E" w14:textId="04428518">
            <w:pPr>
              <w:jc w:val="both"/>
            </w:pPr>
            <w:r>
              <w:t>$</w:t>
            </w:r>
          </w:p>
        </w:tc>
        <w:tc>
          <w:tcPr>
            <w:tcW w:w="1976" w:type="dxa"/>
            <w:tcBorders>
              <w:top w:val="single" w:color="auto" w:sz="4" w:space="0"/>
              <w:bottom w:val="double" w:color="auto" w:sz="4" w:space="0"/>
            </w:tcBorders>
          </w:tcPr>
          <w:p w:rsidR="006D02F5" w:rsidP="00792629" w:rsidRDefault="00301D21" w14:paraId="2D15C84D" w14:textId="76BC302A">
            <w:pPr>
              <w:jc w:val="right"/>
            </w:pPr>
            <w:r w:rsidRPr="00301D21">
              <w:t>6,730,78</w:t>
            </w:r>
            <w:r>
              <w:t>7</w:t>
            </w:r>
          </w:p>
        </w:tc>
      </w:tr>
    </w:tbl>
    <w:p w:rsidR="006D02F5" w:rsidP="00792629" w:rsidRDefault="006D02F5" w14:paraId="389EEF20" w14:textId="44487C49">
      <w:pPr>
        <w:spacing w:after="0"/>
        <w:jc w:val="both"/>
      </w:pPr>
    </w:p>
    <w:p w:rsidR="006D02F5" w:rsidP="006D02F5" w:rsidRDefault="006D02F5" w14:paraId="2BD4D84F" w14:textId="07EFA73E">
      <w:pPr>
        <w:jc w:val="both"/>
      </w:pPr>
      <w:r>
        <w:t>Assets acquired in the Phantom transaction consists purely of cash.</w:t>
      </w:r>
    </w:p>
    <w:p w:rsidRPr="00B41F2A" w:rsidR="00AD7024" w:rsidP="00586297" w:rsidRDefault="00586297" w14:paraId="694A954C" w14:textId="55D15EC6">
      <w:pPr>
        <w:pStyle w:val="ListParagraph"/>
        <w:numPr>
          <w:ilvl w:val="3"/>
          <w:numId w:val="1"/>
        </w:numPr>
        <w:ind w:left="360"/>
        <w:rPr>
          <w:b/>
          <w:bCs/>
          <w:caps/>
        </w:rPr>
      </w:pPr>
      <w:r>
        <w:rPr>
          <w:b/>
          <w:bCs/>
          <w:caps/>
        </w:rPr>
        <w:t>SIGNIFICANT ACCOUNTING POLICIES</w:t>
      </w:r>
    </w:p>
    <w:p w:rsidRPr="00B41F2A" w:rsidR="00586297" w:rsidP="00AD7024" w:rsidRDefault="00586297" w14:paraId="1AE0CB11" w14:textId="0247DBE6">
      <w:pPr>
        <w:jc w:val="both"/>
        <w:rPr>
          <w:b/>
          <w:bCs/>
        </w:rPr>
      </w:pPr>
      <w:r w:rsidRPr="00B41F2A">
        <w:rPr>
          <w:b/>
          <w:bCs/>
        </w:rPr>
        <w:t>Basis of presentation</w:t>
      </w:r>
    </w:p>
    <w:p w:rsidR="00586297" w:rsidP="00AD7024" w:rsidRDefault="00586297" w14:paraId="5DB6F6E4" w14:textId="2678210C">
      <w:pPr>
        <w:jc w:val="both"/>
      </w:pPr>
      <w:r>
        <w:t xml:space="preserve">These unaudited condensed </w:t>
      </w:r>
      <w:r w:rsidR="000E43CC">
        <w:t>c</w:t>
      </w:r>
      <w:r w:rsidR="00466757">
        <w:t>onsolidated</w:t>
      </w:r>
      <w:r>
        <w:t xml:space="preserve"> </w:t>
      </w:r>
      <w:r w:rsidR="000E43CC">
        <w:t xml:space="preserve">interim </w:t>
      </w:r>
      <w:r>
        <w:t xml:space="preserve">financial statements as at and for the three months ended June 30, 2022 and 2021 have been prepared in accordance with International Financial Reporting Standards (“IFRS”) as issued by the International Accounting Standards Board (“IASB”) and in accordance with IAS 34, Interim Financial Reporting (“IAS 34”). The accounting policies, methods of computation and presentation applied in these unaudited condensed </w:t>
      </w:r>
      <w:r w:rsidR="000E43CC">
        <w:t xml:space="preserve">consolidated </w:t>
      </w:r>
      <w:r>
        <w:t xml:space="preserve">interim financial statements are consistent with those of the previous fiscal year. These unaudited condensed </w:t>
      </w:r>
      <w:r w:rsidR="000E43CC">
        <w:t>c</w:t>
      </w:r>
      <w:r w:rsidR="00466757">
        <w:t>onsolidated</w:t>
      </w:r>
      <w:r>
        <w:t xml:space="preserve"> </w:t>
      </w:r>
      <w:r w:rsidR="000E43CC">
        <w:t xml:space="preserve">interim </w:t>
      </w:r>
      <w:r>
        <w:t xml:space="preserve">financial statements reflect the accounting policies and disclosures described in Note 2 of the Company’s audited </w:t>
      </w:r>
      <w:r w:rsidR="000E43CC">
        <w:t>c</w:t>
      </w:r>
      <w:r w:rsidR="00466757">
        <w:t>onsolidated</w:t>
      </w:r>
      <w:r>
        <w:t xml:space="preserve"> financial statements for the year ended March 31, 2022, and accordingly, should be read in conjunction with those audited </w:t>
      </w:r>
      <w:r w:rsidR="000E43CC">
        <w:t>c</w:t>
      </w:r>
      <w:r w:rsidR="00466757">
        <w:t>onsolidated</w:t>
      </w:r>
      <w:r>
        <w:t xml:space="preserve"> financial statements and the notes thereto.</w:t>
      </w:r>
    </w:p>
    <w:p w:rsidR="00586297" w:rsidP="00AD7024" w:rsidRDefault="00586297" w14:paraId="2E492770" w14:textId="1E3B7568">
      <w:pPr>
        <w:jc w:val="both"/>
      </w:pPr>
      <w:r>
        <w:t xml:space="preserve">These </w:t>
      </w:r>
      <w:r w:rsidR="000E43CC">
        <w:t>c</w:t>
      </w:r>
      <w:r w:rsidR="00466757">
        <w:t xml:space="preserve">ondensed </w:t>
      </w:r>
      <w:r w:rsidR="000E43CC">
        <w:t>c</w:t>
      </w:r>
      <w:r w:rsidR="00466757">
        <w:t>onsolidated</w:t>
      </w:r>
      <w:r>
        <w:t xml:space="preserve"> interim financial statements have been prepared on a historical cost basis, except for certain financial instruments, which are measured at fair value.  The </w:t>
      </w:r>
      <w:r w:rsidR="000E43CC">
        <w:t>c</w:t>
      </w:r>
      <w:r w:rsidR="00466757">
        <w:t xml:space="preserve">ondensed </w:t>
      </w:r>
      <w:r w:rsidR="000E43CC">
        <w:t>c</w:t>
      </w:r>
      <w:r w:rsidR="00466757">
        <w:t>onsolidated</w:t>
      </w:r>
      <w:r>
        <w:t xml:space="preserve"> interim financial statements are presented in Canadian dollars and all financial amounts, other than per-share amounts, are rounded to the nearest dollar.  The functional currency of the Company and its subsidiaries is the Canadian dollar.</w:t>
      </w:r>
    </w:p>
    <w:p w:rsidR="00E24CAF" w:rsidP="00AD7024" w:rsidRDefault="00E24CAF" w14:paraId="2F2EA331" w14:textId="7B3159CC">
      <w:pPr>
        <w:jc w:val="both"/>
      </w:pPr>
      <w:r w:rsidRPr="00E24CAF">
        <w:t xml:space="preserve">The Company changed the end of its fiscal year from December 31, 2021 to March 31, 2022. </w:t>
      </w:r>
    </w:p>
    <w:p w:rsidR="00586297" w:rsidP="00AD7024" w:rsidRDefault="00AD7024" w14:paraId="77867A07" w14:textId="6A13CBC1">
      <w:pPr>
        <w:jc w:val="both"/>
      </w:pPr>
      <w:bookmarkStart w:name="_Hlk104387388" w:id="1"/>
      <w:r>
        <w:t xml:space="preserve">The Company’s board of directors approved the release of these </w:t>
      </w:r>
      <w:r w:rsidR="000E43CC">
        <w:t>c</w:t>
      </w:r>
      <w:r w:rsidR="00466757">
        <w:t xml:space="preserve">ondensed </w:t>
      </w:r>
      <w:r w:rsidR="000E43CC">
        <w:t>c</w:t>
      </w:r>
      <w:r w:rsidR="00466757">
        <w:t>onsolidated</w:t>
      </w:r>
      <w:r w:rsidR="00587F3C">
        <w:t xml:space="preserve"> interim</w:t>
      </w:r>
      <w:r>
        <w:t xml:space="preserve"> financial statements on </w:t>
      </w:r>
      <w:r w:rsidR="002C5B28">
        <w:t xml:space="preserve">August </w:t>
      </w:r>
      <w:r w:rsidR="008955F4">
        <w:t>25</w:t>
      </w:r>
      <w:r w:rsidR="00E9244E">
        <w:rPr>
          <w:rFonts w:ascii="Times New Roman" w:hAnsi="Times New Roman" w:cs="Times New Roman"/>
        </w:rPr>
        <w:t xml:space="preserve">, </w:t>
      </w:r>
      <w:r w:rsidRPr="00585516" w:rsidR="00E9244E">
        <w:t>2022</w:t>
      </w:r>
      <w:r w:rsidR="002E73B7">
        <w:t>.</w:t>
      </w:r>
    </w:p>
    <w:p w:rsidR="00586297" w:rsidRDefault="00586297" w14:paraId="2E9FDD26" w14:textId="77777777">
      <w:r>
        <w:br w:type="page"/>
      </w:r>
    </w:p>
    <w:bookmarkEnd w:id="1"/>
    <w:p w:rsidRPr="00B41F2A" w:rsidR="00AD7024" w:rsidP="00B41F2A" w:rsidRDefault="00AD7024" w14:paraId="6EED0114" w14:textId="77777777">
      <w:pPr>
        <w:rPr>
          <w:b/>
          <w:bCs/>
        </w:rPr>
      </w:pPr>
      <w:r w:rsidRPr="00B41F2A">
        <w:rPr>
          <w:b/>
          <w:bCs/>
        </w:rPr>
        <w:lastRenderedPageBreak/>
        <w:t>Basis of consolidation</w:t>
      </w:r>
    </w:p>
    <w:p w:rsidR="00AD7024" w:rsidP="00AD7024" w:rsidRDefault="00AD7024" w14:paraId="154F5B92" w14:textId="7D0FE64E">
      <w:r>
        <w:t xml:space="preserve">These </w:t>
      </w:r>
      <w:r w:rsidR="000822B0">
        <w:t>c</w:t>
      </w:r>
      <w:r w:rsidR="00466757">
        <w:t xml:space="preserve">ondensed </w:t>
      </w:r>
      <w:r w:rsidR="000822B0">
        <w:t>c</w:t>
      </w:r>
      <w:r w:rsidR="00466757">
        <w:t>onsolidated</w:t>
      </w:r>
      <w:r w:rsidR="00587F3C">
        <w:t xml:space="preserve"> interim</w:t>
      </w:r>
      <w:r>
        <w:t xml:space="preserve"> financial statements include the accounts of the Company and the following subsidiaries: </w:t>
      </w:r>
    </w:p>
    <w:tbl>
      <w:tblPr>
        <w:tblStyle w:val="TableGrid"/>
        <w:tblW w:w="10065" w:type="dxa"/>
        <w:tblBorders>
          <w:left w:val="none" w:color="auto" w:sz="0" w:space="0"/>
          <w:bottom w:val="double" w:color="auto" w:sz="4" w:space="0"/>
          <w:right w:val="none" w:color="auto" w:sz="0" w:space="0"/>
          <w:insideH w:val="none" w:color="auto" w:sz="0" w:space="0"/>
          <w:insideV w:val="none" w:color="auto" w:sz="0" w:space="0"/>
        </w:tblBorders>
        <w:tblLook w:val="04A0" w:firstRow="1" w:lastRow="0" w:firstColumn="1" w:lastColumn="0" w:noHBand="0" w:noVBand="1"/>
      </w:tblPr>
      <w:tblGrid>
        <w:gridCol w:w="4111"/>
        <w:gridCol w:w="3119"/>
        <w:gridCol w:w="2835"/>
      </w:tblGrid>
      <w:tr w:rsidR="00AD7024" w:rsidTr="009F261A" w14:paraId="33154C71" w14:textId="77777777">
        <w:tc>
          <w:tcPr>
            <w:tcW w:w="4111" w:type="dxa"/>
            <w:tcBorders>
              <w:top w:val="nil"/>
              <w:bottom w:val="single" w:color="auto" w:sz="4" w:space="0"/>
            </w:tcBorders>
          </w:tcPr>
          <w:p w:rsidR="00AD7024" w:rsidP="00392472" w:rsidRDefault="00AD7024" w14:paraId="2078BAE5" w14:textId="77777777">
            <w:pPr>
              <w:jc w:val="center"/>
            </w:pPr>
            <w:r>
              <w:t>ENTITY</w:t>
            </w:r>
          </w:p>
        </w:tc>
        <w:tc>
          <w:tcPr>
            <w:tcW w:w="3119" w:type="dxa"/>
            <w:tcBorders>
              <w:top w:val="nil"/>
              <w:bottom w:val="single" w:color="auto" w:sz="4" w:space="0"/>
            </w:tcBorders>
          </w:tcPr>
          <w:p w:rsidR="00AD7024" w:rsidP="00392472" w:rsidRDefault="00AD7024" w14:paraId="52A6A846" w14:textId="77777777">
            <w:pPr>
              <w:jc w:val="center"/>
            </w:pPr>
            <w:r>
              <w:t>REGISTERED</w:t>
            </w:r>
          </w:p>
        </w:tc>
        <w:tc>
          <w:tcPr>
            <w:tcW w:w="2835" w:type="dxa"/>
            <w:tcBorders>
              <w:top w:val="nil"/>
              <w:bottom w:val="single" w:color="auto" w:sz="4" w:space="0"/>
            </w:tcBorders>
          </w:tcPr>
          <w:p w:rsidR="00AD7024" w:rsidP="00392472" w:rsidRDefault="00AD7024" w14:paraId="5E927166" w14:textId="77777777">
            <w:pPr>
              <w:jc w:val="center"/>
            </w:pPr>
            <w:r>
              <w:t>HOLDING</w:t>
            </w:r>
          </w:p>
        </w:tc>
      </w:tr>
      <w:tr w:rsidR="00AD7024" w:rsidTr="009F261A" w14:paraId="1F66133F" w14:textId="77777777">
        <w:tc>
          <w:tcPr>
            <w:tcW w:w="4111" w:type="dxa"/>
            <w:tcBorders>
              <w:top w:val="single" w:color="auto" w:sz="4" w:space="0"/>
            </w:tcBorders>
          </w:tcPr>
          <w:p w:rsidR="00AD7024" w:rsidP="00392472" w:rsidRDefault="003D447B" w14:paraId="53226497" w14:textId="3A2A6DA9">
            <w:pPr>
              <w:jc w:val="center"/>
            </w:pPr>
            <w:r>
              <w:t>Coho Commissary Inc.</w:t>
            </w:r>
          </w:p>
        </w:tc>
        <w:tc>
          <w:tcPr>
            <w:tcW w:w="3119" w:type="dxa"/>
            <w:tcBorders>
              <w:top w:val="single" w:color="auto" w:sz="4" w:space="0"/>
            </w:tcBorders>
          </w:tcPr>
          <w:p w:rsidR="00AD7024" w:rsidP="00392472" w:rsidRDefault="00AD7024" w14:paraId="6979D104" w14:textId="77777777">
            <w:pPr>
              <w:jc w:val="center"/>
            </w:pPr>
            <w:r>
              <w:t>British Columbia</w:t>
            </w:r>
          </w:p>
        </w:tc>
        <w:tc>
          <w:tcPr>
            <w:tcW w:w="2835" w:type="dxa"/>
            <w:tcBorders>
              <w:top w:val="single" w:color="auto" w:sz="4" w:space="0"/>
            </w:tcBorders>
          </w:tcPr>
          <w:p w:rsidR="00AD7024" w:rsidP="00392472" w:rsidRDefault="00265394" w14:paraId="01547055" w14:textId="480FB67A">
            <w:pPr>
              <w:jc w:val="center"/>
            </w:pPr>
            <w:r>
              <w:t>100</w:t>
            </w:r>
            <w:r w:rsidR="00AD7024">
              <w:t>%</w:t>
            </w:r>
          </w:p>
        </w:tc>
      </w:tr>
      <w:tr w:rsidR="00AD7024" w:rsidTr="009F261A" w14:paraId="31DE9ABF" w14:textId="77777777">
        <w:tc>
          <w:tcPr>
            <w:tcW w:w="4111" w:type="dxa"/>
          </w:tcPr>
          <w:p w:rsidR="00AD7024" w:rsidP="00392472" w:rsidRDefault="003D447B" w14:paraId="29FD0B5E" w14:textId="08BDCA52">
            <w:pPr>
              <w:jc w:val="center"/>
            </w:pPr>
            <w:r>
              <w:t>Coho Creekside Commissary Inc.</w:t>
            </w:r>
          </w:p>
        </w:tc>
        <w:tc>
          <w:tcPr>
            <w:tcW w:w="3119" w:type="dxa"/>
          </w:tcPr>
          <w:p w:rsidR="00AD7024" w:rsidP="00392472" w:rsidRDefault="00AD7024" w14:paraId="6BA9CBF5" w14:textId="77777777">
            <w:pPr>
              <w:jc w:val="center"/>
            </w:pPr>
            <w:r>
              <w:t>British Columbia</w:t>
            </w:r>
          </w:p>
        </w:tc>
        <w:tc>
          <w:tcPr>
            <w:tcW w:w="2835" w:type="dxa"/>
          </w:tcPr>
          <w:p w:rsidR="00AD7024" w:rsidP="00392472" w:rsidRDefault="00AD7024" w14:paraId="6C025E0A" w14:textId="77777777">
            <w:pPr>
              <w:jc w:val="center"/>
            </w:pPr>
            <w:r>
              <w:t>100%</w:t>
            </w:r>
          </w:p>
        </w:tc>
      </w:tr>
      <w:tr w:rsidR="00AD7024" w:rsidTr="009F261A" w14:paraId="4FE29A00" w14:textId="77777777">
        <w:tc>
          <w:tcPr>
            <w:tcW w:w="4111" w:type="dxa"/>
          </w:tcPr>
          <w:p w:rsidR="00AD7024" w:rsidP="00392472" w:rsidRDefault="003D447B" w14:paraId="43E367A1" w14:textId="74076661">
            <w:pPr>
              <w:jc w:val="center"/>
            </w:pPr>
            <w:r>
              <w:t>The Block at Coho Collective Kitchens Inc.</w:t>
            </w:r>
          </w:p>
        </w:tc>
        <w:tc>
          <w:tcPr>
            <w:tcW w:w="3119" w:type="dxa"/>
          </w:tcPr>
          <w:p w:rsidR="00AD7024" w:rsidP="00392472" w:rsidRDefault="00AD7024" w14:paraId="060B67F4" w14:textId="77777777">
            <w:pPr>
              <w:jc w:val="center"/>
            </w:pPr>
            <w:r w:rsidRPr="00BA6E22">
              <w:t>British Columbia</w:t>
            </w:r>
          </w:p>
        </w:tc>
        <w:tc>
          <w:tcPr>
            <w:tcW w:w="2835" w:type="dxa"/>
          </w:tcPr>
          <w:p w:rsidR="00AD7024" w:rsidP="00392472" w:rsidRDefault="00AD7024" w14:paraId="7E9FB4A8" w14:textId="77777777">
            <w:pPr>
              <w:jc w:val="center"/>
            </w:pPr>
            <w:r w:rsidRPr="00BA6E22">
              <w:t>100%</w:t>
            </w:r>
          </w:p>
        </w:tc>
      </w:tr>
      <w:tr w:rsidR="00AD7024" w:rsidTr="009F261A" w14:paraId="6DBE72DA" w14:textId="77777777">
        <w:tc>
          <w:tcPr>
            <w:tcW w:w="4111" w:type="dxa"/>
          </w:tcPr>
          <w:p w:rsidR="00AD7024" w:rsidP="00392472" w:rsidRDefault="00AD7024" w14:paraId="433ACD56" w14:textId="77777777">
            <w:pPr>
              <w:jc w:val="center"/>
            </w:pPr>
            <w:r>
              <w:t>Café Coho Inc</w:t>
            </w:r>
          </w:p>
        </w:tc>
        <w:tc>
          <w:tcPr>
            <w:tcW w:w="3119" w:type="dxa"/>
          </w:tcPr>
          <w:p w:rsidR="00AD7024" w:rsidP="00392472" w:rsidRDefault="00AD7024" w14:paraId="41E44631" w14:textId="77777777">
            <w:pPr>
              <w:jc w:val="center"/>
            </w:pPr>
            <w:r>
              <w:t>British Columbia</w:t>
            </w:r>
          </w:p>
        </w:tc>
        <w:tc>
          <w:tcPr>
            <w:tcW w:w="2835" w:type="dxa"/>
          </w:tcPr>
          <w:p w:rsidR="00AD7024" w:rsidP="00392472" w:rsidRDefault="00AD7024" w14:paraId="6D65997E" w14:textId="77777777">
            <w:pPr>
              <w:jc w:val="center"/>
            </w:pPr>
            <w:r>
              <w:t>100%</w:t>
            </w:r>
          </w:p>
        </w:tc>
      </w:tr>
      <w:tr w:rsidR="00AD329F" w:rsidTr="009F261A" w14:paraId="41607DC8" w14:textId="77777777">
        <w:tc>
          <w:tcPr>
            <w:tcW w:w="4111" w:type="dxa"/>
          </w:tcPr>
          <w:p w:rsidR="00AD329F" w:rsidP="00392472" w:rsidRDefault="00AD329F" w14:paraId="2C0607D7" w14:textId="15EAF753">
            <w:pPr>
              <w:jc w:val="center"/>
            </w:pPr>
            <w:r>
              <w:t>Sunshine</w:t>
            </w:r>
            <w:r w:rsidR="003D447B">
              <w:t xml:space="preserve"> by Coho Collective Kitchens Inc.</w:t>
            </w:r>
          </w:p>
        </w:tc>
        <w:tc>
          <w:tcPr>
            <w:tcW w:w="3119" w:type="dxa"/>
          </w:tcPr>
          <w:p w:rsidR="00AD329F" w:rsidP="00392472" w:rsidRDefault="00AD329F" w14:paraId="7E679586" w14:textId="49B14C13">
            <w:pPr>
              <w:jc w:val="center"/>
            </w:pPr>
            <w:r>
              <w:t>British Columbia</w:t>
            </w:r>
          </w:p>
        </w:tc>
        <w:tc>
          <w:tcPr>
            <w:tcW w:w="2835" w:type="dxa"/>
          </w:tcPr>
          <w:p w:rsidR="00AD329F" w:rsidP="00392472" w:rsidRDefault="00AD329F" w14:paraId="66E02E63" w14:textId="0A3F4291">
            <w:pPr>
              <w:jc w:val="center"/>
            </w:pPr>
            <w:r>
              <w:t>100%</w:t>
            </w:r>
          </w:p>
        </w:tc>
      </w:tr>
      <w:tr w:rsidR="003D447B" w:rsidTr="009F261A" w14:paraId="04831267" w14:textId="77777777">
        <w:tc>
          <w:tcPr>
            <w:tcW w:w="4111" w:type="dxa"/>
          </w:tcPr>
          <w:p w:rsidR="003D447B" w:rsidP="00392472" w:rsidRDefault="003D447B" w14:paraId="6CECD4E0" w14:textId="28D275B5">
            <w:pPr>
              <w:jc w:val="center"/>
            </w:pPr>
            <w:r>
              <w:t>Richmond by Coho Collective Kitchens Inc.</w:t>
            </w:r>
          </w:p>
        </w:tc>
        <w:tc>
          <w:tcPr>
            <w:tcW w:w="3119" w:type="dxa"/>
          </w:tcPr>
          <w:p w:rsidR="003D447B" w:rsidP="00392472" w:rsidRDefault="003D447B" w14:paraId="54AF8BC3" w14:textId="41BB6EF2">
            <w:pPr>
              <w:jc w:val="center"/>
            </w:pPr>
            <w:r>
              <w:t>British Columbia</w:t>
            </w:r>
          </w:p>
        </w:tc>
        <w:tc>
          <w:tcPr>
            <w:tcW w:w="2835" w:type="dxa"/>
          </w:tcPr>
          <w:p w:rsidR="003D447B" w:rsidP="00392472" w:rsidRDefault="003D447B" w14:paraId="6D919160" w14:textId="5312DE6B">
            <w:pPr>
              <w:jc w:val="center"/>
            </w:pPr>
            <w:r>
              <w:t>100%</w:t>
            </w:r>
          </w:p>
        </w:tc>
      </w:tr>
      <w:tr w:rsidR="00AD329F" w:rsidTr="009F261A" w14:paraId="5B6E277B" w14:textId="77777777">
        <w:tc>
          <w:tcPr>
            <w:tcW w:w="4111" w:type="dxa"/>
          </w:tcPr>
          <w:p w:rsidR="00AD329F" w:rsidP="00392472" w:rsidRDefault="00AD329F" w14:paraId="6CB40614" w14:textId="77777777">
            <w:pPr>
              <w:jc w:val="center"/>
            </w:pPr>
            <w:r>
              <w:t>Phantom Kitchen Inc.</w:t>
            </w:r>
          </w:p>
          <w:p w:rsidR="001A1CEA" w:rsidP="00392472" w:rsidRDefault="00B70C0B" w14:paraId="67D1A917" w14:textId="6A722947">
            <w:pPr>
              <w:jc w:val="center"/>
            </w:pPr>
            <w:r>
              <w:t>Victoria by Coho Collective Kitchens Inc.</w:t>
            </w:r>
          </w:p>
        </w:tc>
        <w:tc>
          <w:tcPr>
            <w:tcW w:w="3119" w:type="dxa"/>
          </w:tcPr>
          <w:p w:rsidR="00AD329F" w:rsidP="00392472" w:rsidRDefault="00AD329F" w14:paraId="676F757B" w14:textId="77777777">
            <w:pPr>
              <w:jc w:val="center"/>
            </w:pPr>
            <w:r>
              <w:t>British Columbia</w:t>
            </w:r>
          </w:p>
          <w:p w:rsidR="00B70C0B" w:rsidP="00392472" w:rsidRDefault="00B70C0B" w14:paraId="7150CC77" w14:textId="1C780ADE">
            <w:pPr>
              <w:jc w:val="center"/>
            </w:pPr>
            <w:r>
              <w:t>British Columbia</w:t>
            </w:r>
          </w:p>
        </w:tc>
        <w:tc>
          <w:tcPr>
            <w:tcW w:w="2835" w:type="dxa"/>
          </w:tcPr>
          <w:p w:rsidR="00AD329F" w:rsidP="00392472" w:rsidRDefault="00AD329F" w14:paraId="3E981F64" w14:textId="77777777">
            <w:pPr>
              <w:jc w:val="center"/>
            </w:pPr>
            <w:r>
              <w:t>100%</w:t>
            </w:r>
          </w:p>
          <w:p w:rsidR="00B70C0B" w:rsidP="00392472" w:rsidRDefault="00B70C0B" w14:paraId="43C0EDC3" w14:textId="59E029FE">
            <w:pPr>
              <w:jc w:val="center"/>
            </w:pPr>
            <w:r>
              <w:t>100%</w:t>
            </w:r>
          </w:p>
        </w:tc>
      </w:tr>
    </w:tbl>
    <w:p w:rsidR="00AD7024" w:rsidP="00AD7024" w:rsidRDefault="00AD7024" w14:paraId="3E490D9B" w14:textId="77777777"/>
    <w:p w:rsidR="00AD7024" w:rsidP="00AD7024" w:rsidRDefault="00AD7024" w14:paraId="139BC941" w14:textId="38B00070">
      <w:pPr>
        <w:jc w:val="both"/>
      </w:pPr>
      <w:r>
        <w:t>The subsidiaries are controlled by the Company.  Control exists when the Company is exposed, or has rights, to the variable returns from its involvement with the investee and has the ability to affect those returns through its power over the investee.</w:t>
      </w:r>
    </w:p>
    <w:p w:rsidR="00AD7024" w:rsidP="00AD7024" w:rsidRDefault="00AD7024" w14:paraId="5A848333" w14:textId="277A0F53">
      <w:pPr>
        <w:jc w:val="both"/>
      </w:pPr>
      <w:r>
        <w:t>The financial statements of</w:t>
      </w:r>
      <w:r w:rsidR="006250E2">
        <w:t xml:space="preserve"> the</w:t>
      </w:r>
      <w:r>
        <w:t xml:space="preserve"> subsidiaries are included in the </w:t>
      </w:r>
      <w:r w:rsidR="000822B0">
        <w:t>c</w:t>
      </w:r>
      <w:r w:rsidR="00466757">
        <w:t xml:space="preserve">ondensed </w:t>
      </w:r>
      <w:r w:rsidR="000822B0">
        <w:t>c</w:t>
      </w:r>
      <w:r w:rsidR="00466757">
        <w:t>onsolidated</w:t>
      </w:r>
      <w:r w:rsidR="00587F3C">
        <w:t xml:space="preserve"> interim</w:t>
      </w:r>
      <w:r>
        <w:t xml:space="preserve"> financial statements from the date that control commences. Intercompany balances and transactions, and any unrealized income and expenses arising from intercompany transactions, are eliminated in preparing the </w:t>
      </w:r>
      <w:r w:rsidR="000822B0">
        <w:t>c</w:t>
      </w:r>
      <w:r w:rsidR="00466757">
        <w:t xml:space="preserve">ondensed </w:t>
      </w:r>
      <w:r w:rsidR="000822B0">
        <w:t>c</w:t>
      </w:r>
      <w:r w:rsidR="00466757">
        <w:t>onsolidated</w:t>
      </w:r>
      <w:r w:rsidR="00587F3C">
        <w:t xml:space="preserve"> interim</w:t>
      </w:r>
      <w:r>
        <w:t xml:space="preserve"> financial statements.</w:t>
      </w:r>
    </w:p>
    <w:p w:rsidRPr="00C44A8B" w:rsidR="00AD7024" w:rsidP="00AD7024" w:rsidRDefault="00AD7024" w14:paraId="45A356B3" w14:textId="77777777">
      <w:pPr>
        <w:pStyle w:val="ListParagraph"/>
        <w:numPr>
          <w:ilvl w:val="3"/>
          <w:numId w:val="1"/>
        </w:numPr>
        <w:ind w:left="360"/>
        <w:rPr>
          <w:b/>
          <w:bCs/>
          <w:caps/>
        </w:rPr>
      </w:pPr>
      <w:bookmarkStart w:name="_Toc72165456" w:id="2"/>
      <w:r w:rsidRPr="00C44A8B">
        <w:rPr>
          <w:b/>
          <w:bCs/>
          <w:caps/>
        </w:rPr>
        <w:t>Property and equipment</w:t>
      </w:r>
      <w:bookmarkEnd w:id="2"/>
    </w:p>
    <w:tbl>
      <w:tblPr>
        <w:tblW w:w="10548" w:type="dxa"/>
        <w:tblLook w:val="04A0" w:firstRow="1" w:lastRow="0" w:firstColumn="1" w:lastColumn="0" w:noHBand="0" w:noVBand="1"/>
      </w:tblPr>
      <w:tblGrid>
        <w:gridCol w:w="340"/>
        <w:gridCol w:w="3629"/>
        <w:gridCol w:w="1714"/>
        <w:gridCol w:w="1700"/>
        <w:gridCol w:w="1710"/>
        <w:gridCol w:w="1455"/>
      </w:tblGrid>
      <w:tr w:rsidRPr="00C44A8B" w:rsidR="008B3EDC" w:rsidTr="00BD076D" w14:paraId="3B6DE141" w14:textId="77777777">
        <w:tc>
          <w:tcPr>
            <w:tcW w:w="340" w:type="dxa"/>
            <w:tcBorders>
              <w:top w:val="single" w:color="auto" w:sz="8" w:space="0"/>
              <w:left w:val="nil"/>
              <w:bottom w:val="single" w:color="auto" w:sz="8" w:space="0"/>
              <w:right w:val="nil"/>
            </w:tcBorders>
            <w:shd w:val="clear" w:color="auto" w:fill="auto"/>
            <w:noWrap/>
            <w:vAlign w:val="center"/>
            <w:hideMark/>
          </w:tcPr>
          <w:p w:rsidRPr="00C44A8B" w:rsidR="008B3EDC" w:rsidP="008B3EDC" w:rsidRDefault="008B3EDC" w14:paraId="2641E0AE" w14:textId="77777777">
            <w:pPr>
              <w:spacing w:after="0" w:line="240" w:lineRule="auto"/>
              <w:rPr>
                <w:rFonts w:eastAsia="Times New Roman" w:cs="Calibri"/>
                <w:color w:val="000000"/>
                <w:lang w:eastAsia="en-CA"/>
              </w:rPr>
            </w:pPr>
            <w:r w:rsidRPr="00C44A8B">
              <w:rPr>
                <w:rFonts w:eastAsia="Times New Roman" w:cs="Calibri"/>
                <w:color w:val="000000"/>
                <w:lang w:eastAsia="en-CA"/>
              </w:rPr>
              <w:t> </w:t>
            </w:r>
          </w:p>
        </w:tc>
        <w:tc>
          <w:tcPr>
            <w:tcW w:w="3629" w:type="dxa"/>
            <w:tcBorders>
              <w:top w:val="single" w:color="auto" w:sz="8" w:space="0"/>
              <w:left w:val="nil"/>
              <w:bottom w:val="single" w:color="auto" w:sz="8" w:space="0"/>
              <w:right w:val="nil"/>
            </w:tcBorders>
            <w:shd w:val="clear" w:color="auto" w:fill="auto"/>
            <w:noWrap/>
            <w:vAlign w:val="center"/>
            <w:hideMark/>
          </w:tcPr>
          <w:p w:rsidRPr="00C44A8B" w:rsidR="008B3EDC" w:rsidP="008B3EDC" w:rsidRDefault="008B3EDC" w14:paraId="485529E9" w14:textId="77777777">
            <w:pPr>
              <w:spacing w:after="0" w:line="240" w:lineRule="auto"/>
              <w:rPr>
                <w:rFonts w:eastAsia="Times New Roman" w:cs="Calibri"/>
                <w:color w:val="000000"/>
                <w:lang w:eastAsia="en-CA"/>
              </w:rPr>
            </w:pPr>
            <w:r w:rsidRPr="00C44A8B">
              <w:rPr>
                <w:rFonts w:eastAsia="Times New Roman" w:cs="Calibri"/>
                <w:color w:val="000000"/>
                <w:lang w:eastAsia="en-CA"/>
              </w:rPr>
              <w:t> </w:t>
            </w:r>
          </w:p>
        </w:tc>
        <w:tc>
          <w:tcPr>
            <w:tcW w:w="1714" w:type="dxa"/>
            <w:tcBorders>
              <w:top w:val="single" w:color="auto" w:sz="8" w:space="0"/>
              <w:left w:val="nil"/>
              <w:bottom w:val="single" w:color="auto" w:sz="8" w:space="0"/>
              <w:right w:val="nil"/>
            </w:tcBorders>
            <w:vAlign w:val="bottom"/>
          </w:tcPr>
          <w:p w:rsidRPr="00C44A8B" w:rsidR="008B3EDC" w:rsidP="008B3EDC" w:rsidRDefault="008B3EDC" w14:paraId="611D408A" w14:textId="4A906F45">
            <w:pPr>
              <w:spacing w:after="0" w:line="240" w:lineRule="auto"/>
              <w:jc w:val="center"/>
              <w:rPr>
                <w:rFonts w:eastAsia="Times New Roman" w:cs="Calibri"/>
                <w:b/>
                <w:bCs/>
                <w:color w:val="000000"/>
                <w:lang w:eastAsia="en-CA"/>
              </w:rPr>
            </w:pPr>
            <w:r w:rsidRPr="00C44A8B">
              <w:rPr>
                <w:rFonts w:eastAsia="Times New Roman" w:cs="Calibri"/>
                <w:b/>
                <w:bCs/>
                <w:color w:val="000000"/>
                <w:lang w:eastAsia="en-CA"/>
              </w:rPr>
              <w:t>Software</w:t>
            </w:r>
          </w:p>
        </w:tc>
        <w:tc>
          <w:tcPr>
            <w:tcW w:w="1700" w:type="dxa"/>
            <w:tcBorders>
              <w:top w:val="single" w:color="auto" w:sz="8" w:space="0"/>
              <w:left w:val="nil"/>
              <w:bottom w:val="single" w:color="auto" w:sz="8" w:space="0"/>
              <w:right w:val="nil"/>
            </w:tcBorders>
            <w:shd w:val="clear" w:color="auto" w:fill="auto"/>
            <w:noWrap/>
            <w:vAlign w:val="center"/>
            <w:hideMark/>
          </w:tcPr>
          <w:p w:rsidRPr="00C44A8B" w:rsidR="008B3EDC" w:rsidP="008B3EDC" w:rsidRDefault="008B3EDC" w14:paraId="06359A0D" w14:textId="1AA723ED">
            <w:pPr>
              <w:spacing w:after="0" w:line="240" w:lineRule="auto"/>
              <w:jc w:val="center"/>
              <w:rPr>
                <w:rFonts w:eastAsia="Times New Roman" w:cs="Calibri"/>
                <w:b/>
                <w:bCs/>
                <w:color w:val="000000"/>
                <w:lang w:eastAsia="en-CA"/>
              </w:rPr>
            </w:pPr>
            <w:r w:rsidRPr="00C44A8B">
              <w:rPr>
                <w:rFonts w:eastAsia="Times New Roman" w:cs="Calibri"/>
                <w:b/>
                <w:bCs/>
                <w:color w:val="000000"/>
                <w:lang w:eastAsia="en-CA"/>
              </w:rPr>
              <w:t>Furniture and Equipment</w:t>
            </w:r>
          </w:p>
        </w:tc>
        <w:tc>
          <w:tcPr>
            <w:tcW w:w="1710" w:type="dxa"/>
            <w:tcBorders>
              <w:top w:val="single" w:color="auto" w:sz="8" w:space="0"/>
              <w:left w:val="nil"/>
              <w:bottom w:val="single" w:color="auto" w:sz="8" w:space="0"/>
              <w:right w:val="nil"/>
            </w:tcBorders>
            <w:shd w:val="clear" w:color="auto" w:fill="auto"/>
            <w:noWrap/>
            <w:vAlign w:val="center"/>
            <w:hideMark/>
          </w:tcPr>
          <w:p w:rsidRPr="00C44A8B" w:rsidR="008B3EDC" w:rsidP="008B3EDC" w:rsidRDefault="008B3EDC" w14:paraId="5163A65C" w14:textId="77777777">
            <w:pPr>
              <w:spacing w:after="0" w:line="240" w:lineRule="auto"/>
              <w:jc w:val="center"/>
              <w:rPr>
                <w:rFonts w:eastAsia="Times New Roman" w:cs="Calibri"/>
                <w:b/>
                <w:bCs/>
                <w:color w:val="000000"/>
                <w:lang w:eastAsia="en-CA"/>
              </w:rPr>
            </w:pPr>
            <w:r w:rsidRPr="00C44A8B">
              <w:rPr>
                <w:rFonts w:eastAsia="Times New Roman" w:cs="Calibri"/>
                <w:b/>
                <w:bCs/>
                <w:color w:val="000000"/>
                <w:lang w:eastAsia="en-CA"/>
              </w:rPr>
              <w:t>Leasehold Improvements</w:t>
            </w:r>
          </w:p>
        </w:tc>
        <w:tc>
          <w:tcPr>
            <w:tcW w:w="1455" w:type="dxa"/>
            <w:tcBorders>
              <w:top w:val="single" w:color="auto" w:sz="8" w:space="0"/>
              <w:left w:val="nil"/>
              <w:bottom w:val="single" w:color="auto" w:sz="8" w:space="0"/>
              <w:right w:val="nil"/>
            </w:tcBorders>
            <w:shd w:val="clear" w:color="auto" w:fill="auto"/>
            <w:noWrap/>
            <w:vAlign w:val="center"/>
            <w:hideMark/>
          </w:tcPr>
          <w:p w:rsidRPr="00C44A8B" w:rsidR="008B3EDC" w:rsidP="008B3EDC" w:rsidRDefault="008B3EDC" w14:paraId="76F1F5C1" w14:textId="77777777">
            <w:pPr>
              <w:spacing w:after="0" w:line="240" w:lineRule="auto"/>
              <w:jc w:val="center"/>
              <w:rPr>
                <w:rFonts w:eastAsia="Times New Roman" w:cs="Calibri"/>
                <w:b/>
                <w:bCs/>
                <w:color w:val="000000"/>
                <w:lang w:eastAsia="en-CA"/>
              </w:rPr>
            </w:pPr>
            <w:r w:rsidRPr="00C44A8B">
              <w:rPr>
                <w:rFonts w:eastAsia="Times New Roman" w:cs="Calibri"/>
                <w:b/>
                <w:bCs/>
                <w:color w:val="000000"/>
                <w:lang w:eastAsia="en-CA"/>
              </w:rPr>
              <w:t>Total</w:t>
            </w:r>
          </w:p>
        </w:tc>
      </w:tr>
      <w:tr w:rsidRPr="00A0311C" w:rsidR="008B3EDC" w:rsidTr="008B3EDC" w14:paraId="01254BC1" w14:textId="77777777">
        <w:tc>
          <w:tcPr>
            <w:tcW w:w="3969" w:type="dxa"/>
            <w:gridSpan w:val="2"/>
            <w:tcBorders>
              <w:top w:val="nil"/>
              <w:left w:val="nil"/>
              <w:bottom w:val="nil"/>
              <w:right w:val="nil"/>
            </w:tcBorders>
            <w:shd w:val="clear" w:color="auto" w:fill="auto"/>
            <w:noWrap/>
            <w:vAlign w:val="center"/>
            <w:hideMark/>
          </w:tcPr>
          <w:p w:rsidRPr="00C44A8B" w:rsidR="008B3EDC" w:rsidP="008B3EDC" w:rsidRDefault="008B3EDC" w14:paraId="01674313" w14:textId="77777777">
            <w:pPr>
              <w:spacing w:after="0" w:line="240" w:lineRule="auto"/>
              <w:rPr>
                <w:rFonts w:eastAsia="Times New Roman" w:cs="Calibri"/>
                <w:b/>
                <w:bCs/>
                <w:color w:val="000000"/>
                <w:lang w:eastAsia="en-CA"/>
              </w:rPr>
            </w:pPr>
            <w:r w:rsidRPr="00C44A8B">
              <w:rPr>
                <w:rFonts w:eastAsia="Times New Roman" w:cs="Calibri"/>
                <w:b/>
                <w:bCs/>
                <w:color w:val="000000"/>
                <w:lang w:eastAsia="en-CA"/>
              </w:rPr>
              <w:t>Cost</w:t>
            </w:r>
          </w:p>
        </w:tc>
        <w:tc>
          <w:tcPr>
            <w:tcW w:w="1714" w:type="dxa"/>
            <w:tcBorders>
              <w:top w:val="nil"/>
              <w:left w:val="nil"/>
              <w:bottom w:val="nil"/>
              <w:right w:val="nil"/>
            </w:tcBorders>
          </w:tcPr>
          <w:p w:rsidRPr="00C44A8B" w:rsidR="008B3EDC" w:rsidP="008B3EDC" w:rsidRDefault="008B3EDC" w14:paraId="0152D187" w14:textId="77777777">
            <w:pPr>
              <w:spacing w:after="0" w:line="240" w:lineRule="auto"/>
              <w:rPr>
                <w:rFonts w:eastAsia="Times New Roman" w:cs="Calibri"/>
                <w:b/>
                <w:bCs/>
                <w:color w:val="000000"/>
                <w:lang w:eastAsia="en-CA"/>
              </w:rPr>
            </w:pPr>
          </w:p>
        </w:tc>
        <w:tc>
          <w:tcPr>
            <w:tcW w:w="1700" w:type="dxa"/>
            <w:tcBorders>
              <w:top w:val="nil"/>
              <w:left w:val="nil"/>
              <w:bottom w:val="nil"/>
              <w:right w:val="nil"/>
            </w:tcBorders>
            <w:shd w:val="clear" w:color="auto" w:fill="auto"/>
            <w:noWrap/>
            <w:vAlign w:val="bottom"/>
            <w:hideMark/>
          </w:tcPr>
          <w:p w:rsidRPr="00C44A8B" w:rsidR="008B3EDC" w:rsidP="008B3EDC" w:rsidRDefault="008B3EDC" w14:paraId="7184D5D0" w14:textId="3A41E6EB">
            <w:pPr>
              <w:spacing w:after="0" w:line="240" w:lineRule="auto"/>
              <w:rPr>
                <w:rFonts w:eastAsia="Times New Roman" w:cs="Calibri"/>
                <w:b/>
                <w:bCs/>
                <w:color w:val="000000"/>
                <w:lang w:eastAsia="en-CA"/>
              </w:rPr>
            </w:pPr>
          </w:p>
        </w:tc>
        <w:tc>
          <w:tcPr>
            <w:tcW w:w="1710" w:type="dxa"/>
            <w:tcBorders>
              <w:top w:val="nil"/>
              <w:left w:val="nil"/>
              <w:bottom w:val="nil"/>
              <w:right w:val="nil"/>
            </w:tcBorders>
            <w:shd w:val="clear" w:color="auto" w:fill="auto"/>
            <w:noWrap/>
            <w:vAlign w:val="bottom"/>
            <w:hideMark/>
          </w:tcPr>
          <w:p w:rsidRPr="00C44A8B" w:rsidR="008B3EDC" w:rsidP="008B3EDC" w:rsidRDefault="008B3EDC" w14:paraId="100B8953" w14:textId="77777777">
            <w:pPr>
              <w:spacing w:after="0" w:line="240" w:lineRule="auto"/>
              <w:rPr>
                <w:rFonts w:eastAsia="Times New Roman" w:cs="Times New Roman"/>
                <w:lang w:eastAsia="en-CA"/>
              </w:rPr>
            </w:pPr>
          </w:p>
        </w:tc>
        <w:tc>
          <w:tcPr>
            <w:tcW w:w="1455" w:type="dxa"/>
            <w:tcBorders>
              <w:top w:val="nil"/>
              <w:left w:val="nil"/>
              <w:bottom w:val="nil"/>
              <w:right w:val="nil"/>
            </w:tcBorders>
            <w:shd w:val="clear" w:color="auto" w:fill="auto"/>
            <w:noWrap/>
            <w:vAlign w:val="bottom"/>
            <w:hideMark/>
          </w:tcPr>
          <w:p w:rsidRPr="00C44A8B" w:rsidR="008B3EDC" w:rsidP="008B3EDC" w:rsidRDefault="008B3EDC" w14:paraId="259FDE71" w14:textId="77777777">
            <w:pPr>
              <w:spacing w:after="0" w:line="240" w:lineRule="auto"/>
              <w:rPr>
                <w:rFonts w:eastAsia="Times New Roman" w:cs="Times New Roman"/>
                <w:lang w:eastAsia="en-CA"/>
              </w:rPr>
            </w:pPr>
          </w:p>
        </w:tc>
      </w:tr>
      <w:tr w:rsidRPr="00A0311C" w:rsidR="008B3EDC" w:rsidTr="008B3EDC" w14:paraId="4D4B00C1" w14:textId="77777777">
        <w:tc>
          <w:tcPr>
            <w:tcW w:w="340" w:type="dxa"/>
            <w:tcBorders>
              <w:top w:val="nil"/>
              <w:left w:val="nil"/>
              <w:bottom w:val="nil"/>
              <w:right w:val="nil"/>
            </w:tcBorders>
            <w:shd w:val="clear" w:color="auto" w:fill="auto"/>
            <w:noWrap/>
            <w:vAlign w:val="bottom"/>
            <w:hideMark/>
          </w:tcPr>
          <w:p w:rsidRPr="00A0311C" w:rsidR="008B3EDC" w:rsidP="008B3EDC" w:rsidRDefault="008B3EDC" w14:paraId="4699AB46" w14:textId="77777777">
            <w:pPr>
              <w:spacing w:after="0" w:line="240" w:lineRule="auto"/>
              <w:jc w:val="right"/>
              <w:rPr>
                <w:rFonts w:eastAsia="Times New Roman" w:cs="Calibri"/>
                <w:b/>
                <w:bCs/>
                <w:color w:val="000000"/>
                <w:highlight w:val="yellow"/>
                <w:lang w:eastAsia="en-CA"/>
              </w:rPr>
            </w:pPr>
          </w:p>
        </w:tc>
        <w:tc>
          <w:tcPr>
            <w:tcW w:w="3629" w:type="dxa"/>
            <w:tcBorders>
              <w:top w:val="nil"/>
              <w:left w:val="nil"/>
              <w:bottom w:val="nil"/>
              <w:right w:val="nil"/>
            </w:tcBorders>
            <w:shd w:val="clear" w:color="auto" w:fill="auto"/>
            <w:noWrap/>
            <w:vAlign w:val="center"/>
            <w:hideMark/>
          </w:tcPr>
          <w:p w:rsidRPr="00C44A8B" w:rsidR="008B3EDC" w:rsidP="008B3EDC" w:rsidRDefault="008B3EDC" w14:paraId="104C66FD" w14:textId="6454B83B">
            <w:pPr>
              <w:spacing w:after="0" w:line="240" w:lineRule="auto"/>
              <w:rPr>
                <w:rFonts w:eastAsia="Times New Roman" w:cs="Calibri"/>
                <w:color w:val="000000"/>
                <w:lang w:eastAsia="en-CA"/>
              </w:rPr>
            </w:pPr>
            <w:r w:rsidRPr="00C44A8B">
              <w:rPr>
                <w:rFonts w:eastAsia="Times New Roman" w:cs="Calibri"/>
                <w:color w:val="000000"/>
                <w:lang w:eastAsia="en-CA"/>
              </w:rPr>
              <w:t xml:space="preserve">Balance as at </w:t>
            </w:r>
            <w:r w:rsidR="003A0E08">
              <w:rPr>
                <w:rFonts w:eastAsia="Times New Roman" w:cs="Calibri"/>
                <w:color w:val="000000"/>
                <w:lang w:eastAsia="en-CA"/>
              </w:rPr>
              <w:t>January 1, 2021</w:t>
            </w:r>
          </w:p>
        </w:tc>
        <w:tc>
          <w:tcPr>
            <w:tcW w:w="1714" w:type="dxa"/>
            <w:tcBorders>
              <w:top w:val="nil"/>
              <w:left w:val="nil"/>
              <w:bottom w:val="nil"/>
              <w:right w:val="nil"/>
            </w:tcBorders>
            <w:vAlign w:val="center"/>
          </w:tcPr>
          <w:p w:rsidRPr="00C44A8B" w:rsidR="008B3EDC" w:rsidP="008B3EDC" w:rsidRDefault="008B3EDC" w14:paraId="2E090F35" w14:textId="1B441D74">
            <w:pPr>
              <w:spacing w:after="0" w:line="240" w:lineRule="auto"/>
              <w:jc w:val="right"/>
              <w:rPr>
                <w:rFonts w:eastAsia="Times New Roman" w:cs="Calibri"/>
                <w:color w:val="000000"/>
                <w:lang w:eastAsia="en-CA"/>
              </w:rPr>
            </w:pPr>
            <w:r w:rsidRPr="00C44A8B">
              <w:rPr>
                <w:rFonts w:eastAsia="Times New Roman" w:cs="Calibri"/>
                <w:color w:val="000000"/>
                <w:lang w:eastAsia="en-CA"/>
              </w:rPr>
              <w:t xml:space="preserve">$                  - </w:t>
            </w:r>
          </w:p>
        </w:tc>
        <w:tc>
          <w:tcPr>
            <w:tcW w:w="1700" w:type="dxa"/>
            <w:tcBorders>
              <w:top w:val="nil"/>
              <w:left w:val="nil"/>
              <w:bottom w:val="nil"/>
              <w:right w:val="nil"/>
            </w:tcBorders>
            <w:shd w:val="clear" w:color="auto" w:fill="auto"/>
            <w:noWrap/>
            <w:vAlign w:val="center"/>
            <w:hideMark/>
          </w:tcPr>
          <w:p w:rsidRPr="00C44A8B" w:rsidR="008B3EDC" w:rsidP="008B3EDC" w:rsidRDefault="008B3EDC" w14:paraId="5E17A11F" w14:textId="6A7145F3">
            <w:pPr>
              <w:spacing w:after="0" w:line="240" w:lineRule="auto"/>
              <w:jc w:val="right"/>
              <w:rPr>
                <w:rFonts w:eastAsia="Times New Roman" w:cs="Calibri"/>
                <w:color w:val="000000"/>
                <w:lang w:eastAsia="en-CA"/>
              </w:rPr>
            </w:pPr>
            <w:r w:rsidRPr="00C44A8B">
              <w:rPr>
                <w:rFonts w:eastAsia="Times New Roman" w:cs="Calibri"/>
                <w:color w:val="000000"/>
                <w:lang w:eastAsia="en-CA"/>
              </w:rPr>
              <w:t xml:space="preserve">$         </w:t>
            </w:r>
            <w:r w:rsidRPr="003A0E08" w:rsidR="003A0E08">
              <w:rPr>
                <w:rFonts w:eastAsia="Times New Roman" w:cs="Calibri"/>
                <w:color w:val="000000"/>
                <w:lang w:eastAsia="en-CA"/>
              </w:rPr>
              <w:t>529,700</w:t>
            </w:r>
          </w:p>
        </w:tc>
        <w:tc>
          <w:tcPr>
            <w:tcW w:w="1710" w:type="dxa"/>
            <w:tcBorders>
              <w:top w:val="nil"/>
              <w:left w:val="nil"/>
              <w:bottom w:val="nil"/>
              <w:right w:val="nil"/>
            </w:tcBorders>
            <w:shd w:val="clear" w:color="auto" w:fill="auto"/>
            <w:noWrap/>
            <w:vAlign w:val="center"/>
            <w:hideMark/>
          </w:tcPr>
          <w:p w:rsidRPr="00C44A8B" w:rsidR="008B3EDC" w:rsidP="008B3EDC" w:rsidRDefault="008B3EDC" w14:paraId="4B8CF85B" w14:textId="46A64F3F">
            <w:pPr>
              <w:spacing w:after="0" w:line="240" w:lineRule="auto"/>
              <w:jc w:val="right"/>
              <w:rPr>
                <w:rFonts w:eastAsia="Times New Roman" w:cs="Calibri"/>
                <w:color w:val="000000"/>
                <w:lang w:eastAsia="en-CA"/>
              </w:rPr>
            </w:pPr>
            <w:r w:rsidRPr="00C44A8B">
              <w:rPr>
                <w:rFonts w:eastAsia="Times New Roman" w:cs="Calibri"/>
                <w:color w:val="000000"/>
                <w:lang w:eastAsia="en-CA"/>
              </w:rPr>
              <w:t xml:space="preserve"> $      </w:t>
            </w:r>
            <w:r w:rsidRPr="003A0E08" w:rsidR="003A0E08">
              <w:rPr>
                <w:rFonts w:eastAsia="Times New Roman" w:cs="Calibri"/>
                <w:color w:val="000000"/>
                <w:lang w:eastAsia="en-CA"/>
              </w:rPr>
              <w:t>1,366,850</w:t>
            </w:r>
          </w:p>
        </w:tc>
        <w:tc>
          <w:tcPr>
            <w:tcW w:w="1455" w:type="dxa"/>
            <w:tcBorders>
              <w:top w:val="nil"/>
              <w:left w:val="nil"/>
              <w:bottom w:val="nil"/>
              <w:right w:val="nil"/>
            </w:tcBorders>
            <w:shd w:val="clear" w:color="auto" w:fill="auto"/>
            <w:noWrap/>
            <w:vAlign w:val="center"/>
            <w:hideMark/>
          </w:tcPr>
          <w:p w:rsidRPr="00C44A8B" w:rsidR="008B3EDC" w:rsidP="00141C66" w:rsidRDefault="008B3EDC" w14:paraId="7A208995" w14:textId="3BECEBB2">
            <w:pPr>
              <w:spacing w:after="0" w:line="240" w:lineRule="auto"/>
              <w:ind w:left="-132"/>
              <w:jc w:val="right"/>
              <w:rPr>
                <w:rFonts w:eastAsia="Times New Roman" w:cs="Calibri"/>
                <w:b/>
                <w:bCs/>
                <w:color w:val="000000"/>
                <w:lang w:eastAsia="en-CA"/>
              </w:rPr>
            </w:pPr>
            <w:r w:rsidRPr="00C44A8B">
              <w:rPr>
                <w:rFonts w:eastAsia="Times New Roman" w:cs="Calibri"/>
                <w:b/>
                <w:bCs/>
                <w:color w:val="000000"/>
                <w:lang w:eastAsia="en-CA"/>
              </w:rPr>
              <w:t xml:space="preserve"> $  </w:t>
            </w:r>
            <w:r w:rsidR="00055BFD">
              <w:rPr>
                <w:rFonts w:eastAsia="Times New Roman" w:cs="Calibri"/>
                <w:b/>
                <w:bCs/>
                <w:color w:val="000000"/>
                <w:lang w:eastAsia="en-CA"/>
              </w:rPr>
              <w:t xml:space="preserve"> </w:t>
            </w:r>
            <w:r w:rsidRPr="003A0E08" w:rsidR="003A0E08">
              <w:rPr>
                <w:rFonts w:eastAsia="Times New Roman" w:cs="Calibri"/>
                <w:b/>
                <w:bCs/>
                <w:color w:val="000000"/>
                <w:lang w:eastAsia="en-CA"/>
              </w:rPr>
              <w:t>1,896,550</w:t>
            </w:r>
          </w:p>
        </w:tc>
      </w:tr>
      <w:tr w:rsidRPr="00A0311C" w:rsidR="003A0E08" w:rsidTr="008B3EDC" w14:paraId="37B6A1CB" w14:textId="77777777">
        <w:tc>
          <w:tcPr>
            <w:tcW w:w="340" w:type="dxa"/>
            <w:tcBorders>
              <w:top w:val="nil"/>
              <w:left w:val="nil"/>
              <w:bottom w:val="nil"/>
              <w:right w:val="nil"/>
            </w:tcBorders>
            <w:shd w:val="clear" w:color="auto" w:fill="auto"/>
            <w:noWrap/>
            <w:vAlign w:val="bottom"/>
            <w:hideMark/>
          </w:tcPr>
          <w:p w:rsidRPr="00A0311C" w:rsidR="003A0E08" w:rsidP="003A0E08" w:rsidRDefault="003A0E08" w14:paraId="5168CE0B" w14:textId="77777777">
            <w:pPr>
              <w:spacing w:after="0" w:line="240" w:lineRule="auto"/>
              <w:jc w:val="right"/>
              <w:rPr>
                <w:rFonts w:eastAsia="Times New Roman" w:cs="Calibri"/>
                <w:b/>
                <w:bCs/>
                <w:color w:val="000000"/>
                <w:highlight w:val="yellow"/>
                <w:lang w:eastAsia="en-CA"/>
              </w:rPr>
            </w:pPr>
          </w:p>
        </w:tc>
        <w:tc>
          <w:tcPr>
            <w:tcW w:w="3629" w:type="dxa"/>
            <w:tcBorders>
              <w:top w:val="nil"/>
              <w:left w:val="nil"/>
              <w:bottom w:val="nil"/>
              <w:right w:val="nil"/>
            </w:tcBorders>
            <w:shd w:val="clear" w:color="auto" w:fill="auto"/>
            <w:noWrap/>
            <w:vAlign w:val="center"/>
            <w:hideMark/>
          </w:tcPr>
          <w:p w:rsidRPr="00C44A8B" w:rsidR="003A0E08" w:rsidP="003A0E08" w:rsidRDefault="003A0E08" w14:paraId="3CB56559" w14:textId="77777777">
            <w:pPr>
              <w:spacing w:after="0" w:line="240" w:lineRule="auto"/>
              <w:rPr>
                <w:rFonts w:eastAsia="Times New Roman" w:cs="Calibri"/>
                <w:color w:val="000000"/>
                <w:lang w:eastAsia="en-CA"/>
              </w:rPr>
            </w:pPr>
            <w:r w:rsidRPr="00C44A8B">
              <w:rPr>
                <w:rFonts w:eastAsia="Times New Roman" w:cs="Calibri"/>
                <w:color w:val="000000"/>
                <w:lang w:eastAsia="en-CA"/>
              </w:rPr>
              <w:t>Additions</w:t>
            </w:r>
          </w:p>
        </w:tc>
        <w:tc>
          <w:tcPr>
            <w:tcW w:w="1714" w:type="dxa"/>
            <w:tcBorders>
              <w:top w:val="nil"/>
              <w:left w:val="nil"/>
              <w:bottom w:val="nil"/>
              <w:right w:val="nil"/>
            </w:tcBorders>
            <w:vAlign w:val="center"/>
          </w:tcPr>
          <w:p w:rsidRPr="00C44A8B" w:rsidR="003A0E08" w:rsidP="003A0E08" w:rsidRDefault="003A0E08" w14:paraId="0C54E2E3" w14:textId="320D2DE1">
            <w:pPr>
              <w:spacing w:after="0" w:line="240" w:lineRule="auto"/>
              <w:jc w:val="right"/>
              <w:rPr>
                <w:rFonts w:eastAsia="Times New Roman" w:cs="Calibri"/>
                <w:color w:val="000000"/>
                <w:lang w:eastAsia="en-CA"/>
              </w:rPr>
            </w:pPr>
            <w:r w:rsidRPr="00983D04">
              <w:rPr>
                <w:rFonts w:eastAsia="Times New Roman" w:cs="Calibri"/>
                <w:color w:val="000000"/>
                <w:lang w:eastAsia="en-CA"/>
              </w:rPr>
              <w:t>86,598</w:t>
            </w:r>
          </w:p>
        </w:tc>
        <w:tc>
          <w:tcPr>
            <w:tcW w:w="1700" w:type="dxa"/>
            <w:tcBorders>
              <w:top w:val="nil"/>
              <w:left w:val="nil"/>
              <w:bottom w:val="nil"/>
              <w:right w:val="nil"/>
            </w:tcBorders>
            <w:shd w:val="clear" w:color="auto" w:fill="auto"/>
            <w:noWrap/>
            <w:vAlign w:val="center"/>
            <w:hideMark/>
          </w:tcPr>
          <w:p w:rsidRPr="00C44A8B" w:rsidR="003A0E08" w:rsidP="003A0E08" w:rsidRDefault="003A0E08" w14:paraId="15FDC9A5" w14:textId="7995F5F1">
            <w:pPr>
              <w:spacing w:after="0" w:line="240" w:lineRule="auto"/>
              <w:jc w:val="right"/>
              <w:rPr>
                <w:rFonts w:eastAsia="Times New Roman" w:cs="Calibri"/>
                <w:color w:val="000000"/>
                <w:lang w:eastAsia="en-CA"/>
              </w:rPr>
            </w:pPr>
            <w:r w:rsidRPr="003E7084">
              <w:rPr>
                <w:rFonts w:eastAsia="Times New Roman" w:cs="Calibri"/>
                <w:color w:val="000000"/>
                <w:lang w:eastAsia="en-CA"/>
              </w:rPr>
              <w:t>95,311</w:t>
            </w:r>
          </w:p>
        </w:tc>
        <w:tc>
          <w:tcPr>
            <w:tcW w:w="1710" w:type="dxa"/>
            <w:tcBorders>
              <w:top w:val="nil"/>
              <w:left w:val="nil"/>
              <w:bottom w:val="nil"/>
              <w:right w:val="nil"/>
            </w:tcBorders>
            <w:shd w:val="clear" w:color="auto" w:fill="auto"/>
            <w:noWrap/>
            <w:vAlign w:val="center"/>
            <w:hideMark/>
          </w:tcPr>
          <w:p w:rsidRPr="00C44A8B" w:rsidR="003A0E08" w:rsidP="003A0E08" w:rsidRDefault="003A0E08" w14:paraId="442D8F44" w14:textId="3BA33E3E">
            <w:pPr>
              <w:spacing w:after="0" w:line="240" w:lineRule="auto"/>
              <w:jc w:val="right"/>
              <w:rPr>
                <w:rFonts w:eastAsia="Times New Roman" w:cs="Calibri"/>
                <w:color w:val="000000"/>
                <w:lang w:eastAsia="en-CA"/>
              </w:rPr>
            </w:pPr>
            <w:r w:rsidRPr="003E7084">
              <w:rPr>
                <w:rFonts w:eastAsia="Times New Roman" w:cs="Calibri"/>
                <w:color w:val="000000"/>
                <w:lang w:eastAsia="en-CA"/>
              </w:rPr>
              <w:t>1,508,43</w:t>
            </w:r>
            <w:r>
              <w:rPr>
                <w:rFonts w:eastAsia="Times New Roman" w:cs="Calibri"/>
                <w:color w:val="000000"/>
                <w:lang w:eastAsia="en-CA"/>
              </w:rPr>
              <w:t>6</w:t>
            </w:r>
          </w:p>
        </w:tc>
        <w:tc>
          <w:tcPr>
            <w:tcW w:w="1455" w:type="dxa"/>
            <w:tcBorders>
              <w:top w:val="nil"/>
              <w:left w:val="nil"/>
              <w:bottom w:val="nil"/>
              <w:right w:val="nil"/>
            </w:tcBorders>
            <w:shd w:val="clear" w:color="auto" w:fill="auto"/>
            <w:noWrap/>
            <w:vAlign w:val="center"/>
            <w:hideMark/>
          </w:tcPr>
          <w:p w:rsidRPr="00C44A8B" w:rsidR="003A0E08" w:rsidP="003A0E08" w:rsidRDefault="003A0E08" w14:paraId="22DDF2C1" w14:textId="55EB1DE5">
            <w:pPr>
              <w:spacing w:after="0" w:line="240" w:lineRule="auto"/>
              <w:jc w:val="right"/>
              <w:rPr>
                <w:rFonts w:eastAsia="Times New Roman" w:cs="Calibri"/>
                <w:b/>
                <w:bCs/>
                <w:color w:val="000000"/>
                <w:lang w:eastAsia="en-CA"/>
              </w:rPr>
            </w:pPr>
            <w:r w:rsidRPr="00FD005E">
              <w:rPr>
                <w:rFonts w:eastAsia="Times New Roman" w:cs="Calibri"/>
                <w:b/>
                <w:bCs/>
                <w:color w:val="000000"/>
                <w:lang w:eastAsia="en-CA"/>
              </w:rPr>
              <w:t>1,690,345</w:t>
            </w:r>
          </w:p>
        </w:tc>
      </w:tr>
      <w:tr w:rsidRPr="00A0311C" w:rsidR="003A0E08" w:rsidTr="008B3EDC" w14:paraId="071299E3" w14:textId="77777777">
        <w:tc>
          <w:tcPr>
            <w:tcW w:w="340" w:type="dxa"/>
            <w:tcBorders>
              <w:top w:val="single" w:color="auto" w:sz="8" w:space="0"/>
              <w:left w:val="nil"/>
              <w:bottom w:val="nil"/>
              <w:right w:val="nil"/>
            </w:tcBorders>
            <w:shd w:val="clear" w:color="auto" w:fill="auto"/>
            <w:noWrap/>
            <w:vAlign w:val="center"/>
            <w:hideMark/>
          </w:tcPr>
          <w:p w:rsidRPr="003E7084" w:rsidR="003A0E08" w:rsidP="003A0E08" w:rsidRDefault="003A0E08" w14:paraId="7469ADC1" w14:textId="77777777">
            <w:pPr>
              <w:spacing w:after="0" w:line="240" w:lineRule="auto"/>
              <w:rPr>
                <w:rFonts w:eastAsia="Times New Roman" w:cs="Calibri"/>
                <w:color w:val="000000"/>
                <w:lang w:eastAsia="en-CA"/>
              </w:rPr>
            </w:pPr>
            <w:r w:rsidRPr="003E7084">
              <w:rPr>
                <w:rFonts w:eastAsia="Times New Roman" w:cs="Calibri"/>
                <w:color w:val="000000"/>
                <w:lang w:eastAsia="en-CA"/>
              </w:rPr>
              <w:t> </w:t>
            </w:r>
          </w:p>
        </w:tc>
        <w:tc>
          <w:tcPr>
            <w:tcW w:w="3629" w:type="dxa"/>
            <w:tcBorders>
              <w:top w:val="single" w:color="auto" w:sz="8" w:space="0"/>
              <w:left w:val="nil"/>
              <w:bottom w:val="nil"/>
              <w:right w:val="nil"/>
            </w:tcBorders>
            <w:shd w:val="clear" w:color="auto" w:fill="auto"/>
            <w:noWrap/>
            <w:vAlign w:val="center"/>
            <w:hideMark/>
          </w:tcPr>
          <w:p w:rsidRPr="003E7084" w:rsidR="003A0E08" w:rsidP="003A0E08" w:rsidRDefault="003A0E08" w14:paraId="153BAA1F" w14:textId="1113FF67">
            <w:pPr>
              <w:spacing w:after="0" w:line="240" w:lineRule="auto"/>
              <w:rPr>
                <w:rFonts w:eastAsia="Times New Roman" w:cs="Calibri"/>
                <w:b/>
                <w:bCs/>
                <w:color w:val="000000"/>
                <w:lang w:eastAsia="en-CA"/>
              </w:rPr>
            </w:pPr>
            <w:r w:rsidRPr="003E7084">
              <w:rPr>
                <w:rFonts w:eastAsia="Times New Roman" w:cs="Calibri"/>
                <w:b/>
                <w:bCs/>
                <w:color w:val="000000"/>
                <w:lang w:eastAsia="en-CA"/>
              </w:rPr>
              <w:t>Balance as at March 31, 2022</w:t>
            </w:r>
          </w:p>
        </w:tc>
        <w:tc>
          <w:tcPr>
            <w:tcW w:w="1714" w:type="dxa"/>
            <w:tcBorders>
              <w:top w:val="single" w:color="auto" w:sz="8" w:space="0"/>
              <w:left w:val="nil"/>
              <w:bottom w:val="nil"/>
              <w:right w:val="nil"/>
            </w:tcBorders>
            <w:vAlign w:val="center"/>
          </w:tcPr>
          <w:p w:rsidRPr="00C44A8B" w:rsidR="003A0E08" w:rsidP="003A0E08" w:rsidRDefault="003A0E08" w14:paraId="63D56512" w14:textId="27292F26">
            <w:pPr>
              <w:spacing w:after="0" w:line="240" w:lineRule="auto"/>
              <w:jc w:val="right"/>
              <w:rPr>
                <w:rFonts w:eastAsia="Times New Roman" w:cs="Calibri"/>
                <w:b/>
                <w:bCs/>
                <w:color w:val="000000"/>
                <w:lang w:eastAsia="en-CA"/>
              </w:rPr>
            </w:pPr>
            <w:r>
              <w:rPr>
                <w:rFonts w:eastAsia="Times New Roman" w:cs="Calibri"/>
                <w:b/>
                <w:bCs/>
                <w:color w:val="000000"/>
                <w:lang w:eastAsia="en-CA"/>
              </w:rPr>
              <w:t>86,598</w:t>
            </w:r>
          </w:p>
        </w:tc>
        <w:tc>
          <w:tcPr>
            <w:tcW w:w="1700" w:type="dxa"/>
            <w:tcBorders>
              <w:top w:val="single" w:color="auto" w:sz="8" w:space="0"/>
              <w:left w:val="nil"/>
              <w:bottom w:val="nil"/>
              <w:right w:val="nil"/>
            </w:tcBorders>
            <w:shd w:val="clear" w:color="auto" w:fill="auto"/>
            <w:noWrap/>
            <w:vAlign w:val="center"/>
            <w:hideMark/>
          </w:tcPr>
          <w:p w:rsidRPr="00C44A8B" w:rsidR="003A0E08" w:rsidP="003A0E08" w:rsidRDefault="003A0E08" w14:paraId="2CFA150B" w14:textId="67B866B1">
            <w:pPr>
              <w:spacing w:after="0" w:line="240" w:lineRule="auto"/>
              <w:jc w:val="right"/>
              <w:rPr>
                <w:rFonts w:eastAsia="Times New Roman" w:cs="Calibri"/>
                <w:b/>
                <w:bCs/>
                <w:color w:val="000000"/>
                <w:lang w:eastAsia="en-CA"/>
              </w:rPr>
            </w:pPr>
            <w:r w:rsidRPr="003E7084">
              <w:rPr>
                <w:rFonts w:eastAsia="Times New Roman" w:cs="Calibri"/>
                <w:b/>
                <w:bCs/>
                <w:color w:val="000000"/>
                <w:lang w:eastAsia="en-CA"/>
              </w:rPr>
              <w:t>6</w:t>
            </w:r>
            <w:r>
              <w:rPr>
                <w:rFonts w:eastAsia="Times New Roman" w:cs="Calibri"/>
                <w:b/>
                <w:bCs/>
                <w:color w:val="000000"/>
                <w:lang w:eastAsia="en-CA"/>
              </w:rPr>
              <w:t>25,011</w:t>
            </w:r>
          </w:p>
        </w:tc>
        <w:tc>
          <w:tcPr>
            <w:tcW w:w="1710" w:type="dxa"/>
            <w:tcBorders>
              <w:top w:val="single" w:color="auto" w:sz="8" w:space="0"/>
              <w:left w:val="nil"/>
              <w:bottom w:val="nil"/>
              <w:right w:val="nil"/>
            </w:tcBorders>
            <w:shd w:val="clear" w:color="auto" w:fill="auto"/>
            <w:noWrap/>
            <w:vAlign w:val="center"/>
            <w:hideMark/>
          </w:tcPr>
          <w:p w:rsidRPr="00C44A8B" w:rsidR="003A0E08" w:rsidP="003A0E08" w:rsidRDefault="003A0E08" w14:paraId="1106202A" w14:textId="00960BA6">
            <w:pPr>
              <w:spacing w:after="0" w:line="240" w:lineRule="auto"/>
              <w:jc w:val="right"/>
              <w:rPr>
                <w:rFonts w:eastAsia="Times New Roman" w:cs="Calibri"/>
                <w:b/>
                <w:bCs/>
                <w:color w:val="000000"/>
                <w:lang w:eastAsia="en-CA"/>
              </w:rPr>
            </w:pPr>
            <w:r w:rsidRPr="003E7084">
              <w:rPr>
                <w:rFonts w:eastAsia="Times New Roman" w:cs="Calibri"/>
                <w:b/>
                <w:bCs/>
                <w:color w:val="000000"/>
                <w:lang w:eastAsia="en-CA"/>
              </w:rPr>
              <w:t>2,875,28</w:t>
            </w:r>
            <w:r>
              <w:rPr>
                <w:rFonts w:eastAsia="Times New Roman" w:cs="Calibri"/>
                <w:b/>
                <w:bCs/>
                <w:color w:val="000000"/>
                <w:lang w:eastAsia="en-CA"/>
              </w:rPr>
              <w:t>6</w:t>
            </w:r>
          </w:p>
        </w:tc>
        <w:tc>
          <w:tcPr>
            <w:tcW w:w="1455" w:type="dxa"/>
            <w:tcBorders>
              <w:top w:val="single" w:color="auto" w:sz="8" w:space="0"/>
              <w:left w:val="nil"/>
              <w:bottom w:val="nil"/>
              <w:right w:val="nil"/>
            </w:tcBorders>
            <w:shd w:val="clear" w:color="auto" w:fill="auto"/>
            <w:noWrap/>
            <w:vAlign w:val="center"/>
            <w:hideMark/>
          </w:tcPr>
          <w:p w:rsidRPr="00C44A8B" w:rsidR="003A0E08" w:rsidP="003A0E08" w:rsidRDefault="003A0E08" w14:paraId="330CA494" w14:textId="799FB636">
            <w:pPr>
              <w:spacing w:after="0" w:line="240" w:lineRule="auto"/>
              <w:jc w:val="right"/>
              <w:rPr>
                <w:rFonts w:eastAsia="Times New Roman" w:cs="Calibri"/>
                <w:b/>
                <w:bCs/>
                <w:color w:val="000000"/>
                <w:lang w:eastAsia="en-CA"/>
              </w:rPr>
            </w:pPr>
            <w:r w:rsidRPr="00FD005E">
              <w:rPr>
                <w:rFonts w:eastAsia="Times New Roman" w:cs="Calibri"/>
                <w:b/>
                <w:bCs/>
                <w:color w:val="000000"/>
                <w:lang w:eastAsia="en-CA"/>
              </w:rPr>
              <w:t>3,586,895</w:t>
            </w:r>
          </w:p>
        </w:tc>
      </w:tr>
      <w:tr w:rsidRPr="00A0311C" w:rsidR="008B3EDC" w:rsidTr="008B3EDC" w14:paraId="2B30FBE2" w14:textId="77777777">
        <w:tc>
          <w:tcPr>
            <w:tcW w:w="340" w:type="dxa"/>
            <w:tcBorders>
              <w:top w:val="nil"/>
              <w:left w:val="nil"/>
              <w:bottom w:val="single" w:color="auto" w:sz="8" w:space="0"/>
              <w:right w:val="nil"/>
            </w:tcBorders>
            <w:shd w:val="clear" w:color="auto" w:fill="auto"/>
            <w:noWrap/>
            <w:vAlign w:val="bottom"/>
            <w:hideMark/>
          </w:tcPr>
          <w:p w:rsidRPr="003E7084" w:rsidR="008B3EDC" w:rsidP="008B3EDC" w:rsidRDefault="008B3EDC" w14:paraId="6AF3F850" w14:textId="77777777">
            <w:pPr>
              <w:spacing w:after="0" w:line="240" w:lineRule="auto"/>
              <w:jc w:val="right"/>
              <w:rPr>
                <w:rFonts w:eastAsia="Times New Roman" w:cs="Calibri"/>
                <w:b/>
                <w:bCs/>
                <w:color w:val="000000"/>
                <w:lang w:eastAsia="en-CA"/>
              </w:rPr>
            </w:pPr>
          </w:p>
        </w:tc>
        <w:tc>
          <w:tcPr>
            <w:tcW w:w="3629" w:type="dxa"/>
            <w:tcBorders>
              <w:top w:val="nil"/>
              <w:left w:val="nil"/>
              <w:bottom w:val="single" w:color="auto" w:sz="8" w:space="0"/>
              <w:right w:val="nil"/>
            </w:tcBorders>
            <w:shd w:val="clear" w:color="auto" w:fill="auto"/>
            <w:noWrap/>
            <w:vAlign w:val="center"/>
            <w:hideMark/>
          </w:tcPr>
          <w:p w:rsidRPr="003E7084" w:rsidR="008B3EDC" w:rsidP="008B3EDC" w:rsidRDefault="008B3EDC" w14:paraId="2C8A00D0" w14:textId="77777777">
            <w:pPr>
              <w:spacing w:after="0" w:line="240" w:lineRule="auto"/>
              <w:rPr>
                <w:rFonts w:eastAsia="Times New Roman" w:cs="Calibri"/>
                <w:color w:val="000000"/>
                <w:lang w:eastAsia="en-CA"/>
              </w:rPr>
            </w:pPr>
            <w:r w:rsidRPr="003E7084">
              <w:rPr>
                <w:rFonts w:eastAsia="Times New Roman" w:cs="Calibri"/>
                <w:color w:val="000000"/>
                <w:lang w:eastAsia="en-CA"/>
              </w:rPr>
              <w:t>Additions</w:t>
            </w:r>
          </w:p>
        </w:tc>
        <w:tc>
          <w:tcPr>
            <w:tcW w:w="1714" w:type="dxa"/>
            <w:tcBorders>
              <w:top w:val="nil"/>
              <w:left w:val="nil"/>
              <w:bottom w:val="single" w:color="auto" w:sz="8" w:space="0"/>
              <w:right w:val="nil"/>
            </w:tcBorders>
            <w:vAlign w:val="center"/>
          </w:tcPr>
          <w:p w:rsidRPr="00983D04" w:rsidR="008B3EDC" w:rsidP="008B3EDC" w:rsidRDefault="003A0E08" w14:paraId="0C04B19B" w14:textId="564C9776">
            <w:pPr>
              <w:spacing w:after="0" w:line="240" w:lineRule="auto"/>
              <w:jc w:val="right"/>
              <w:rPr>
                <w:rFonts w:eastAsia="Times New Roman" w:cs="Calibri"/>
                <w:color w:val="000000"/>
                <w:lang w:eastAsia="en-CA"/>
              </w:rPr>
            </w:pPr>
            <w:r>
              <w:rPr>
                <w:rFonts w:eastAsia="Times New Roman" w:cs="Calibri"/>
                <w:color w:val="000000"/>
                <w:lang w:eastAsia="en-CA"/>
              </w:rPr>
              <w:t>-</w:t>
            </w:r>
          </w:p>
        </w:tc>
        <w:tc>
          <w:tcPr>
            <w:tcW w:w="1700" w:type="dxa"/>
            <w:tcBorders>
              <w:top w:val="nil"/>
              <w:left w:val="nil"/>
              <w:bottom w:val="single" w:color="auto" w:sz="8" w:space="0"/>
              <w:right w:val="nil"/>
            </w:tcBorders>
            <w:shd w:val="clear" w:color="auto" w:fill="auto"/>
            <w:noWrap/>
            <w:vAlign w:val="center"/>
          </w:tcPr>
          <w:p w:rsidRPr="00A0311C" w:rsidR="008B3EDC" w:rsidP="008B3EDC" w:rsidRDefault="003A0E08" w14:paraId="454DE6D5" w14:textId="2FC33F1A">
            <w:pPr>
              <w:spacing w:after="0" w:line="240" w:lineRule="auto"/>
              <w:jc w:val="right"/>
              <w:rPr>
                <w:rFonts w:eastAsia="Times New Roman" w:cs="Calibri"/>
                <w:color w:val="000000"/>
                <w:highlight w:val="yellow"/>
                <w:lang w:eastAsia="en-CA"/>
              </w:rPr>
            </w:pPr>
            <w:r w:rsidRPr="003A0E08">
              <w:rPr>
                <w:rFonts w:eastAsia="Times New Roman" w:cs="Calibri"/>
                <w:color w:val="000000"/>
                <w:lang w:eastAsia="en-CA"/>
              </w:rPr>
              <w:t>8,44</w:t>
            </w:r>
            <w:r w:rsidR="007D30B0">
              <w:rPr>
                <w:rFonts w:eastAsia="Times New Roman" w:cs="Calibri"/>
                <w:color w:val="000000"/>
                <w:lang w:eastAsia="en-CA"/>
              </w:rPr>
              <w:t>3</w:t>
            </w:r>
          </w:p>
        </w:tc>
        <w:tc>
          <w:tcPr>
            <w:tcW w:w="1710" w:type="dxa"/>
            <w:tcBorders>
              <w:top w:val="nil"/>
              <w:left w:val="nil"/>
              <w:bottom w:val="single" w:color="auto" w:sz="8" w:space="0"/>
              <w:right w:val="nil"/>
            </w:tcBorders>
            <w:shd w:val="clear" w:color="auto" w:fill="auto"/>
            <w:noWrap/>
            <w:vAlign w:val="center"/>
          </w:tcPr>
          <w:p w:rsidRPr="00A0311C" w:rsidR="008B3EDC" w:rsidP="008B3EDC" w:rsidRDefault="003A0E08" w14:paraId="589D46DB" w14:textId="719D2BAD">
            <w:pPr>
              <w:spacing w:after="0" w:line="240" w:lineRule="auto"/>
              <w:jc w:val="right"/>
              <w:rPr>
                <w:rFonts w:eastAsia="Times New Roman" w:cs="Calibri"/>
                <w:color w:val="000000"/>
                <w:highlight w:val="yellow"/>
                <w:lang w:eastAsia="en-CA"/>
              </w:rPr>
            </w:pPr>
            <w:r w:rsidRPr="003A0E08">
              <w:rPr>
                <w:rFonts w:eastAsia="Times New Roman" w:cs="Calibri"/>
                <w:color w:val="000000"/>
                <w:lang w:eastAsia="en-CA"/>
              </w:rPr>
              <w:t>58</w:t>
            </w:r>
            <w:r w:rsidR="00E503F5">
              <w:rPr>
                <w:rFonts w:eastAsia="Times New Roman" w:cs="Calibri"/>
                <w:color w:val="000000"/>
                <w:lang w:eastAsia="en-CA"/>
              </w:rPr>
              <w:t>4,968</w:t>
            </w:r>
          </w:p>
        </w:tc>
        <w:tc>
          <w:tcPr>
            <w:tcW w:w="1455" w:type="dxa"/>
            <w:tcBorders>
              <w:top w:val="nil"/>
              <w:left w:val="nil"/>
              <w:bottom w:val="single" w:color="auto" w:sz="8" w:space="0"/>
              <w:right w:val="nil"/>
            </w:tcBorders>
            <w:shd w:val="clear" w:color="auto" w:fill="auto"/>
            <w:noWrap/>
            <w:vAlign w:val="center"/>
          </w:tcPr>
          <w:p w:rsidRPr="00A0311C" w:rsidR="008B3EDC" w:rsidP="008B3EDC" w:rsidRDefault="003A0E08" w14:paraId="24B4125B" w14:textId="163706DF">
            <w:pPr>
              <w:spacing w:after="0" w:line="240" w:lineRule="auto"/>
              <w:jc w:val="right"/>
              <w:rPr>
                <w:rFonts w:eastAsia="Times New Roman" w:cs="Calibri"/>
                <w:b/>
                <w:bCs/>
                <w:color w:val="000000"/>
                <w:highlight w:val="yellow"/>
                <w:lang w:eastAsia="en-CA"/>
              </w:rPr>
            </w:pPr>
            <w:r w:rsidRPr="003A0E08">
              <w:rPr>
                <w:rFonts w:eastAsia="Times New Roman" w:cs="Calibri"/>
                <w:b/>
                <w:bCs/>
                <w:color w:val="000000"/>
                <w:lang w:eastAsia="en-CA"/>
              </w:rPr>
              <w:t>593,</w:t>
            </w:r>
            <w:r w:rsidR="00E503F5">
              <w:rPr>
                <w:rFonts w:eastAsia="Times New Roman" w:cs="Calibri"/>
                <w:b/>
                <w:bCs/>
                <w:color w:val="000000"/>
                <w:lang w:eastAsia="en-CA"/>
              </w:rPr>
              <w:t>411</w:t>
            </w:r>
          </w:p>
        </w:tc>
      </w:tr>
      <w:tr w:rsidRPr="00A0311C" w:rsidR="008B3EDC" w:rsidTr="008B3EDC" w14:paraId="69CB3E00" w14:textId="77777777">
        <w:tc>
          <w:tcPr>
            <w:tcW w:w="340" w:type="dxa"/>
            <w:tcBorders>
              <w:top w:val="single" w:color="auto" w:sz="8" w:space="0"/>
              <w:left w:val="nil"/>
              <w:bottom w:val="single" w:color="auto" w:sz="4" w:space="0"/>
              <w:right w:val="nil"/>
            </w:tcBorders>
            <w:shd w:val="clear" w:color="auto" w:fill="auto"/>
            <w:noWrap/>
            <w:vAlign w:val="center"/>
            <w:hideMark/>
          </w:tcPr>
          <w:p w:rsidRPr="003E7084" w:rsidR="008B3EDC" w:rsidP="008B3EDC" w:rsidRDefault="008B3EDC" w14:paraId="113BEA3E" w14:textId="77777777">
            <w:pPr>
              <w:spacing w:after="0" w:line="240" w:lineRule="auto"/>
              <w:rPr>
                <w:rFonts w:eastAsia="Times New Roman" w:cs="Calibri"/>
                <w:color w:val="000000"/>
                <w:lang w:eastAsia="en-CA"/>
              </w:rPr>
            </w:pPr>
            <w:r w:rsidRPr="003E7084">
              <w:rPr>
                <w:rFonts w:eastAsia="Times New Roman" w:cs="Calibri"/>
                <w:color w:val="000000"/>
                <w:lang w:eastAsia="en-CA"/>
              </w:rPr>
              <w:t> </w:t>
            </w:r>
          </w:p>
        </w:tc>
        <w:tc>
          <w:tcPr>
            <w:tcW w:w="3629" w:type="dxa"/>
            <w:tcBorders>
              <w:top w:val="single" w:color="auto" w:sz="8" w:space="0"/>
              <w:left w:val="nil"/>
              <w:bottom w:val="single" w:color="auto" w:sz="4" w:space="0"/>
              <w:right w:val="nil"/>
            </w:tcBorders>
            <w:shd w:val="clear" w:color="auto" w:fill="auto"/>
            <w:noWrap/>
            <w:vAlign w:val="center"/>
            <w:hideMark/>
          </w:tcPr>
          <w:p w:rsidRPr="003E7084" w:rsidR="008B3EDC" w:rsidP="008B3EDC" w:rsidRDefault="008B3EDC" w14:paraId="4295F788" w14:textId="0CABECCB">
            <w:pPr>
              <w:spacing w:after="0" w:line="240" w:lineRule="auto"/>
              <w:rPr>
                <w:rFonts w:eastAsia="Times New Roman" w:cs="Calibri"/>
                <w:b/>
                <w:bCs/>
                <w:color w:val="000000"/>
                <w:lang w:eastAsia="en-CA"/>
              </w:rPr>
            </w:pPr>
            <w:r w:rsidRPr="003E7084">
              <w:rPr>
                <w:rFonts w:eastAsia="Times New Roman" w:cs="Calibri"/>
                <w:b/>
                <w:bCs/>
                <w:color w:val="000000"/>
                <w:lang w:eastAsia="en-CA"/>
              </w:rPr>
              <w:t xml:space="preserve">Balance as at </w:t>
            </w:r>
            <w:r w:rsidR="003A0E08">
              <w:rPr>
                <w:rFonts w:eastAsia="Times New Roman" w:cs="Calibri"/>
                <w:b/>
                <w:bCs/>
                <w:color w:val="000000"/>
                <w:lang w:eastAsia="en-CA"/>
              </w:rPr>
              <w:t>June 30, 2022</w:t>
            </w:r>
          </w:p>
        </w:tc>
        <w:tc>
          <w:tcPr>
            <w:tcW w:w="1714" w:type="dxa"/>
            <w:tcBorders>
              <w:top w:val="single" w:color="auto" w:sz="8" w:space="0"/>
              <w:left w:val="nil"/>
              <w:bottom w:val="single" w:color="auto" w:sz="4" w:space="0"/>
              <w:right w:val="nil"/>
            </w:tcBorders>
            <w:vAlign w:val="center"/>
          </w:tcPr>
          <w:p w:rsidRPr="00983D04" w:rsidR="008B3EDC" w:rsidP="008B3EDC" w:rsidRDefault="00983D04" w14:paraId="42EA155F" w14:textId="6261A417">
            <w:pPr>
              <w:spacing w:after="0" w:line="240" w:lineRule="auto"/>
              <w:jc w:val="right"/>
              <w:rPr>
                <w:rFonts w:eastAsia="Times New Roman" w:cs="Calibri"/>
                <w:b/>
                <w:bCs/>
                <w:color w:val="000000"/>
                <w:lang w:eastAsia="en-CA"/>
              </w:rPr>
            </w:pPr>
            <w:r>
              <w:rPr>
                <w:rFonts w:eastAsia="Times New Roman" w:cs="Calibri"/>
                <w:b/>
                <w:bCs/>
                <w:color w:val="000000"/>
                <w:lang w:eastAsia="en-CA"/>
              </w:rPr>
              <w:t>86,598</w:t>
            </w:r>
          </w:p>
        </w:tc>
        <w:tc>
          <w:tcPr>
            <w:tcW w:w="1700" w:type="dxa"/>
            <w:tcBorders>
              <w:top w:val="single" w:color="auto" w:sz="8" w:space="0"/>
              <w:left w:val="nil"/>
              <w:bottom w:val="single" w:color="auto" w:sz="4" w:space="0"/>
              <w:right w:val="nil"/>
            </w:tcBorders>
            <w:shd w:val="clear" w:color="auto" w:fill="auto"/>
            <w:noWrap/>
            <w:vAlign w:val="center"/>
          </w:tcPr>
          <w:p w:rsidRPr="00A0311C" w:rsidR="008B3EDC" w:rsidP="008B3EDC" w:rsidRDefault="003A0E08" w14:paraId="0E46004A" w14:textId="13E095FD">
            <w:pPr>
              <w:spacing w:after="0" w:line="240" w:lineRule="auto"/>
              <w:jc w:val="right"/>
              <w:rPr>
                <w:rFonts w:eastAsia="Times New Roman" w:cs="Calibri"/>
                <w:b/>
                <w:bCs/>
                <w:color w:val="000000"/>
                <w:highlight w:val="yellow"/>
                <w:lang w:eastAsia="en-CA"/>
              </w:rPr>
            </w:pPr>
            <w:r>
              <w:rPr>
                <w:rFonts w:eastAsia="Times New Roman" w:cs="Calibri"/>
                <w:b/>
                <w:bCs/>
                <w:color w:val="000000"/>
                <w:lang w:eastAsia="en-CA"/>
              </w:rPr>
              <w:t>633,45</w:t>
            </w:r>
            <w:r w:rsidR="007D30B0">
              <w:rPr>
                <w:rFonts w:eastAsia="Times New Roman" w:cs="Calibri"/>
                <w:b/>
                <w:bCs/>
                <w:color w:val="000000"/>
                <w:lang w:eastAsia="en-CA"/>
              </w:rPr>
              <w:t>4</w:t>
            </w:r>
          </w:p>
        </w:tc>
        <w:tc>
          <w:tcPr>
            <w:tcW w:w="1710" w:type="dxa"/>
            <w:tcBorders>
              <w:top w:val="single" w:color="auto" w:sz="8" w:space="0"/>
              <w:left w:val="nil"/>
              <w:bottom w:val="single" w:color="auto" w:sz="4" w:space="0"/>
              <w:right w:val="nil"/>
            </w:tcBorders>
            <w:shd w:val="clear" w:color="auto" w:fill="auto"/>
            <w:noWrap/>
            <w:vAlign w:val="center"/>
          </w:tcPr>
          <w:p w:rsidRPr="00A0311C" w:rsidR="008B3EDC" w:rsidP="008B3EDC" w:rsidRDefault="003A0E08" w14:paraId="2E85CF3B" w14:textId="580F691C">
            <w:pPr>
              <w:spacing w:after="0" w:line="240" w:lineRule="auto"/>
              <w:jc w:val="right"/>
              <w:rPr>
                <w:rFonts w:eastAsia="Times New Roman" w:cs="Calibri"/>
                <w:b/>
                <w:bCs/>
                <w:color w:val="000000"/>
                <w:highlight w:val="yellow"/>
                <w:lang w:eastAsia="en-CA"/>
              </w:rPr>
            </w:pPr>
            <w:r w:rsidRPr="003A0E08">
              <w:rPr>
                <w:rFonts w:eastAsia="Times New Roman" w:cs="Calibri"/>
                <w:b/>
                <w:bCs/>
                <w:color w:val="000000"/>
                <w:lang w:eastAsia="en-CA"/>
              </w:rPr>
              <w:t>3,460,</w:t>
            </w:r>
            <w:r w:rsidR="00420E4B">
              <w:rPr>
                <w:rFonts w:eastAsia="Times New Roman" w:cs="Calibri"/>
                <w:b/>
                <w:bCs/>
                <w:color w:val="000000"/>
                <w:lang w:eastAsia="en-CA"/>
              </w:rPr>
              <w:t>254</w:t>
            </w:r>
          </w:p>
        </w:tc>
        <w:tc>
          <w:tcPr>
            <w:tcW w:w="1455" w:type="dxa"/>
            <w:tcBorders>
              <w:top w:val="single" w:color="auto" w:sz="8" w:space="0"/>
              <w:left w:val="nil"/>
              <w:bottom w:val="single" w:color="auto" w:sz="4" w:space="0"/>
              <w:right w:val="nil"/>
            </w:tcBorders>
            <w:shd w:val="clear" w:color="auto" w:fill="auto"/>
            <w:noWrap/>
            <w:vAlign w:val="center"/>
          </w:tcPr>
          <w:p w:rsidRPr="00A0311C" w:rsidR="008B3EDC" w:rsidP="008B3EDC" w:rsidRDefault="003A0E08" w14:paraId="5E6BD4B0" w14:textId="54A4E640">
            <w:pPr>
              <w:spacing w:after="0" w:line="240" w:lineRule="auto"/>
              <w:jc w:val="right"/>
              <w:rPr>
                <w:rFonts w:eastAsia="Times New Roman" w:cs="Calibri"/>
                <w:b/>
                <w:bCs/>
                <w:color w:val="000000"/>
                <w:highlight w:val="yellow"/>
                <w:lang w:eastAsia="en-CA"/>
              </w:rPr>
            </w:pPr>
            <w:r>
              <w:rPr>
                <w:rFonts w:eastAsia="Times New Roman" w:cs="Calibri"/>
                <w:b/>
                <w:bCs/>
                <w:color w:val="000000"/>
                <w:lang w:eastAsia="en-CA"/>
              </w:rPr>
              <w:t>4,180,</w:t>
            </w:r>
            <w:r w:rsidR="00E503F5">
              <w:rPr>
                <w:rFonts w:eastAsia="Times New Roman" w:cs="Calibri"/>
                <w:b/>
                <w:bCs/>
                <w:color w:val="000000"/>
                <w:lang w:eastAsia="en-CA"/>
              </w:rPr>
              <w:t>306</w:t>
            </w:r>
          </w:p>
        </w:tc>
      </w:tr>
    </w:tbl>
    <w:p w:rsidR="003F6928" w:rsidRDefault="003F6928" w14:paraId="101FADDE" w14:textId="10AAABD6">
      <w:pPr>
        <w:rPr>
          <w:highlight w:val="yellow"/>
        </w:rPr>
      </w:pPr>
    </w:p>
    <w:tbl>
      <w:tblPr>
        <w:tblW w:w="10490" w:type="dxa"/>
        <w:tblLook w:val="04A0" w:firstRow="1" w:lastRow="0" w:firstColumn="1" w:lastColumn="0" w:noHBand="0" w:noVBand="1"/>
      </w:tblPr>
      <w:tblGrid>
        <w:gridCol w:w="340"/>
        <w:gridCol w:w="3771"/>
        <w:gridCol w:w="1559"/>
        <w:gridCol w:w="1701"/>
        <w:gridCol w:w="1701"/>
        <w:gridCol w:w="1418"/>
      </w:tblGrid>
      <w:tr w:rsidRPr="00A0311C" w:rsidR="008B3EDC" w:rsidTr="00141C66" w14:paraId="1E4683FA" w14:textId="77777777">
        <w:tc>
          <w:tcPr>
            <w:tcW w:w="4111" w:type="dxa"/>
            <w:gridSpan w:val="2"/>
            <w:tcBorders>
              <w:top w:val="nil"/>
              <w:left w:val="nil"/>
              <w:bottom w:val="nil"/>
              <w:right w:val="nil"/>
            </w:tcBorders>
            <w:shd w:val="clear" w:color="auto" w:fill="auto"/>
            <w:noWrap/>
            <w:vAlign w:val="center"/>
            <w:hideMark/>
          </w:tcPr>
          <w:p w:rsidRPr="003E7084" w:rsidR="008B3EDC" w:rsidP="00392472" w:rsidRDefault="008B3EDC" w14:paraId="31218340" w14:textId="77777777">
            <w:pPr>
              <w:spacing w:after="0" w:line="240" w:lineRule="auto"/>
              <w:rPr>
                <w:rFonts w:eastAsia="Times New Roman" w:cs="Calibri"/>
                <w:b/>
                <w:bCs/>
                <w:color w:val="000000"/>
                <w:lang w:eastAsia="en-CA"/>
              </w:rPr>
            </w:pPr>
            <w:r w:rsidRPr="003E7084">
              <w:rPr>
                <w:rFonts w:eastAsia="Times New Roman" w:cs="Calibri"/>
                <w:b/>
                <w:bCs/>
                <w:color w:val="000000"/>
                <w:lang w:eastAsia="en-CA"/>
              </w:rPr>
              <w:t>Accumulated Amortization</w:t>
            </w:r>
          </w:p>
        </w:tc>
        <w:tc>
          <w:tcPr>
            <w:tcW w:w="1559" w:type="dxa"/>
            <w:tcBorders>
              <w:top w:val="nil"/>
              <w:left w:val="nil"/>
              <w:bottom w:val="nil"/>
              <w:right w:val="nil"/>
            </w:tcBorders>
          </w:tcPr>
          <w:p w:rsidRPr="00A0311C" w:rsidR="008B3EDC" w:rsidP="00392472" w:rsidRDefault="008B3EDC" w14:paraId="5F694CE1" w14:textId="77777777">
            <w:pPr>
              <w:spacing w:after="0" w:line="240" w:lineRule="auto"/>
              <w:rPr>
                <w:rFonts w:eastAsia="Times New Roman" w:cs="Calibri"/>
                <w:b/>
                <w:bCs/>
                <w:color w:val="000000"/>
                <w:highlight w:val="yellow"/>
                <w:lang w:eastAsia="en-CA"/>
              </w:rPr>
            </w:pPr>
          </w:p>
        </w:tc>
        <w:tc>
          <w:tcPr>
            <w:tcW w:w="1701" w:type="dxa"/>
            <w:tcBorders>
              <w:top w:val="nil"/>
              <w:left w:val="nil"/>
              <w:bottom w:val="nil"/>
              <w:right w:val="nil"/>
            </w:tcBorders>
            <w:shd w:val="clear" w:color="auto" w:fill="auto"/>
            <w:noWrap/>
            <w:vAlign w:val="bottom"/>
            <w:hideMark/>
          </w:tcPr>
          <w:p w:rsidRPr="00A0311C" w:rsidR="008B3EDC" w:rsidP="00392472" w:rsidRDefault="008B3EDC" w14:paraId="6DB4F953" w14:textId="5A007A86">
            <w:pPr>
              <w:spacing w:after="0" w:line="240" w:lineRule="auto"/>
              <w:rPr>
                <w:rFonts w:eastAsia="Times New Roman" w:cs="Calibri"/>
                <w:b/>
                <w:bCs/>
                <w:color w:val="000000"/>
                <w:highlight w:val="yellow"/>
                <w:lang w:eastAsia="en-CA"/>
              </w:rPr>
            </w:pPr>
          </w:p>
        </w:tc>
        <w:tc>
          <w:tcPr>
            <w:tcW w:w="1701" w:type="dxa"/>
            <w:tcBorders>
              <w:top w:val="nil"/>
              <w:left w:val="nil"/>
              <w:bottom w:val="nil"/>
              <w:right w:val="nil"/>
            </w:tcBorders>
            <w:shd w:val="clear" w:color="auto" w:fill="auto"/>
            <w:noWrap/>
            <w:vAlign w:val="bottom"/>
            <w:hideMark/>
          </w:tcPr>
          <w:p w:rsidRPr="00A0311C" w:rsidR="008B3EDC" w:rsidP="00392472" w:rsidRDefault="008B3EDC" w14:paraId="52CDE581" w14:textId="77777777">
            <w:pPr>
              <w:spacing w:after="0" w:line="240" w:lineRule="auto"/>
              <w:rPr>
                <w:rFonts w:eastAsia="Times New Roman" w:cs="Times New Roman"/>
                <w:highlight w:val="yellow"/>
                <w:lang w:eastAsia="en-CA"/>
              </w:rPr>
            </w:pPr>
          </w:p>
        </w:tc>
        <w:tc>
          <w:tcPr>
            <w:tcW w:w="1418" w:type="dxa"/>
            <w:tcBorders>
              <w:top w:val="nil"/>
              <w:left w:val="nil"/>
              <w:bottom w:val="nil"/>
              <w:right w:val="nil"/>
            </w:tcBorders>
            <w:shd w:val="clear" w:color="auto" w:fill="auto"/>
            <w:noWrap/>
            <w:vAlign w:val="bottom"/>
            <w:hideMark/>
          </w:tcPr>
          <w:p w:rsidRPr="00A0311C" w:rsidR="008B3EDC" w:rsidP="00392472" w:rsidRDefault="008B3EDC" w14:paraId="3FEA658C" w14:textId="77777777">
            <w:pPr>
              <w:spacing w:after="0" w:line="240" w:lineRule="auto"/>
              <w:rPr>
                <w:rFonts w:eastAsia="Times New Roman" w:cs="Times New Roman"/>
                <w:highlight w:val="yellow"/>
                <w:lang w:eastAsia="en-CA"/>
              </w:rPr>
            </w:pPr>
          </w:p>
        </w:tc>
      </w:tr>
      <w:tr w:rsidRPr="00A0311C" w:rsidR="008B3EDC" w:rsidTr="00141C66" w14:paraId="0FA5336D" w14:textId="77777777">
        <w:tc>
          <w:tcPr>
            <w:tcW w:w="340" w:type="dxa"/>
            <w:tcBorders>
              <w:top w:val="nil"/>
              <w:left w:val="nil"/>
              <w:bottom w:val="nil"/>
              <w:right w:val="nil"/>
            </w:tcBorders>
            <w:shd w:val="clear" w:color="auto" w:fill="auto"/>
            <w:noWrap/>
            <w:vAlign w:val="bottom"/>
            <w:hideMark/>
          </w:tcPr>
          <w:p w:rsidRPr="00A0311C" w:rsidR="008B3EDC" w:rsidP="008B3EDC" w:rsidRDefault="008B3EDC" w14:paraId="55F39D4D" w14:textId="77777777">
            <w:pPr>
              <w:spacing w:after="0" w:line="240" w:lineRule="auto"/>
              <w:jc w:val="right"/>
              <w:rPr>
                <w:rFonts w:ascii="Tw Cen MT" w:hAnsi="Tw Cen MT" w:eastAsia="Times New Roman" w:cs="Calibri"/>
                <w:b/>
                <w:bCs/>
                <w:color w:val="000000"/>
                <w:sz w:val="20"/>
                <w:szCs w:val="20"/>
                <w:highlight w:val="yellow"/>
                <w:lang w:eastAsia="en-CA"/>
              </w:rPr>
            </w:pPr>
          </w:p>
        </w:tc>
        <w:tc>
          <w:tcPr>
            <w:tcW w:w="3771" w:type="dxa"/>
            <w:tcBorders>
              <w:top w:val="nil"/>
              <w:left w:val="nil"/>
              <w:bottom w:val="nil"/>
              <w:right w:val="nil"/>
            </w:tcBorders>
            <w:shd w:val="clear" w:color="auto" w:fill="auto"/>
            <w:noWrap/>
            <w:vAlign w:val="center"/>
            <w:hideMark/>
          </w:tcPr>
          <w:p w:rsidRPr="003E7084" w:rsidR="008B3EDC" w:rsidP="008B3EDC" w:rsidRDefault="008B3EDC" w14:paraId="7DE683F6" w14:textId="51CBABA0">
            <w:pPr>
              <w:spacing w:after="0" w:line="240" w:lineRule="auto"/>
              <w:rPr>
                <w:rFonts w:eastAsia="Times New Roman" w:cs="Calibri"/>
                <w:color w:val="000000"/>
                <w:lang w:eastAsia="en-CA"/>
              </w:rPr>
            </w:pPr>
            <w:r w:rsidRPr="003E7084">
              <w:rPr>
                <w:rFonts w:eastAsia="Times New Roman" w:cs="Calibri"/>
                <w:color w:val="000000"/>
                <w:lang w:eastAsia="en-CA"/>
              </w:rPr>
              <w:t xml:space="preserve">Balance as at </w:t>
            </w:r>
            <w:r w:rsidR="00631BD4">
              <w:rPr>
                <w:rFonts w:eastAsia="Times New Roman" w:cs="Calibri"/>
                <w:color w:val="000000"/>
                <w:lang w:eastAsia="en-CA"/>
              </w:rPr>
              <w:t>January 1, 2021</w:t>
            </w:r>
          </w:p>
        </w:tc>
        <w:tc>
          <w:tcPr>
            <w:tcW w:w="1559" w:type="dxa"/>
            <w:tcBorders>
              <w:top w:val="nil"/>
              <w:left w:val="nil"/>
              <w:bottom w:val="nil"/>
              <w:right w:val="nil"/>
            </w:tcBorders>
            <w:vAlign w:val="center"/>
          </w:tcPr>
          <w:p w:rsidRPr="00983D04" w:rsidR="008B3EDC" w:rsidP="008B3EDC" w:rsidRDefault="008B3EDC" w14:paraId="43B7A642" w14:textId="4BEFBD57">
            <w:pPr>
              <w:spacing w:after="0" w:line="240" w:lineRule="auto"/>
              <w:jc w:val="right"/>
              <w:rPr>
                <w:rFonts w:eastAsia="Times New Roman" w:cs="Calibri"/>
                <w:color w:val="000000"/>
                <w:lang w:eastAsia="en-CA"/>
              </w:rPr>
            </w:pPr>
            <w:r w:rsidRPr="00983D04">
              <w:rPr>
                <w:rFonts w:eastAsia="Times New Roman" w:cs="Calibri"/>
                <w:color w:val="000000"/>
                <w:lang w:eastAsia="en-CA"/>
              </w:rPr>
              <w:t xml:space="preserve">                  - </w:t>
            </w:r>
          </w:p>
        </w:tc>
        <w:tc>
          <w:tcPr>
            <w:tcW w:w="1701" w:type="dxa"/>
            <w:tcBorders>
              <w:top w:val="nil"/>
              <w:left w:val="nil"/>
              <w:bottom w:val="nil"/>
              <w:right w:val="nil"/>
            </w:tcBorders>
            <w:shd w:val="clear" w:color="auto" w:fill="auto"/>
            <w:noWrap/>
            <w:vAlign w:val="center"/>
            <w:hideMark/>
          </w:tcPr>
          <w:p w:rsidRPr="003E7084" w:rsidR="008B3EDC" w:rsidP="008B3EDC" w:rsidRDefault="00631BD4" w14:paraId="0F617147" w14:textId="2E8BD482">
            <w:pPr>
              <w:spacing w:after="0" w:line="240" w:lineRule="auto"/>
              <w:jc w:val="right"/>
              <w:rPr>
                <w:rFonts w:eastAsia="Times New Roman" w:cs="Calibri"/>
                <w:color w:val="000000"/>
                <w:lang w:eastAsia="en-CA"/>
              </w:rPr>
            </w:pPr>
            <w:r w:rsidRPr="00631BD4">
              <w:rPr>
                <w:rFonts w:eastAsia="Times New Roman" w:cs="Calibri"/>
                <w:color w:val="000000"/>
                <w:lang w:eastAsia="en-CA"/>
              </w:rPr>
              <w:t>130,847</w:t>
            </w:r>
          </w:p>
        </w:tc>
        <w:tc>
          <w:tcPr>
            <w:tcW w:w="1701" w:type="dxa"/>
            <w:tcBorders>
              <w:top w:val="nil"/>
              <w:left w:val="nil"/>
              <w:bottom w:val="nil"/>
              <w:right w:val="nil"/>
            </w:tcBorders>
            <w:shd w:val="clear" w:color="auto" w:fill="auto"/>
            <w:noWrap/>
            <w:vAlign w:val="center"/>
            <w:hideMark/>
          </w:tcPr>
          <w:p w:rsidRPr="003E7084" w:rsidR="008B3EDC" w:rsidP="008B3EDC" w:rsidRDefault="00631BD4" w14:paraId="28435C7A" w14:textId="0C2CBC4D">
            <w:pPr>
              <w:spacing w:after="0" w:line="240" w:lineRule="auto"/>
              <w:jc w:val="right"/>
              <w:rPr>
                <w:rFonts w:eastAsia="Times New Roman" w:cs="Calibri"/>
                <w:color w:val="000000"/>
                <w:lang w:eastAsia="en-CA"/>
              </w:rPr>
            </w:pPr>
            <w:r w:rsidRPr="00631BD4">
              <w:rPr>
                <w:rFonts w:eastAsia="Times New Roman" w:cs="Calibri"/>
                <w:color w:val="000000"/>
                <w:lang w:eastAsia="en-CA"/>
              </w:rPr>
              <w:t>178,960</w:t>
            </w:r>
          </w:p>
        </w:tc>
        <w:tc>
          <w:tcPr>
            <w:tcW w:w="1418" w:type="dxa"/>
            <w:tcBorders>
              <w:top w:val="nil"/>
              <w:left w:val="nil"/>
              <w:bottom w:val="nil"/>
              <w:right w:val="nil"/>
            </w:tcBorders>
            <w:shd w:val="clear" w:color="auto" w:fill="auto"/>
            <w:noWrap/>
            <w:vAlign w:val="center"/>
            <w:hideMark/>
          </w:tcPr>
          <w:p w:rsidRPr="003E7084" w:rsidR="008B3EDC" w:rsidP="008B3EDC" w:rsidRDefault="00631BD4" w14:paraId="3B3F8A30" w14:textId="6766D814">
            <w:pPr>
              <w:spacing w:after="0" w:line="240" w:lineRule="auto"/>
              <w:jc w:val="right"/>
              <w:rPr>
                <w:rFonts w:eastAsia="Times New Roman" w:cs="Calibri"/>
                <w:b/>
                <w:bCs/>
                <w:color w:val="000000"/>
                <w:lang w:eastAsia="en-CA"/>
              </w:rPr>
            </w:pPr>
            <w:r w:rsidRPr="00631BD4">
              <w:rPr>
                <w:rFonts w:eastAsia="Times New Roman" w:cs="Calibri"/>
                <w:b/>
                <w:bCs/>
                <w:color w:val="000000"/>
                <w:lang w:eastAsia="en-CA"/>
              </w:rPr>
              <w:t>309,807</w:t>
            </w:r>
          </w:p>
        </w:tc>
      </w:tr>
      <w:tr w:rsidRPr="00A0311C" w:rsidR="00631BD4" w:rsidTr="00141C66" w14:paraId="6E46B0D8" w14:textId="77777777">
        <w:tc>
          <w:tcPr>
            <w:tcW w:w="340" w:type="dxa"/>
            <w:tcBorders>
              <w:top w:val="nil"/>
              <w:left w:val="nil"/>
              <w:bottom w:val="nil"/>
              <w:right w:val="nil"/>
            </w:tcBorders>
            <w:shd w:val="clear" w:color="auto" w:fill="auto"/>
            <w:noWrap/>
            <w:vAlign w:val="bottom"/>
            <w:hideMark/>
          </w:tcPr>
          <w:p w:rsidRPr="00A0311C" w:rsidR="00631BD4" w:rsidP="00631BD4" w:rsidRDefault="00631BD4" w14:paraId="4FB283DC" w14:textId="77777777">
            <w:pPr>
              <w:spacing w:after="0" w:line="240" w:lineRule="auto"/>
              <w:jc w:val="right"/>
              <w:rPr>
                <w:rFonts w:ascii="Tw Cen MT" w:hAnsi="Tw Cen MT" w:eastAsia="Times New Roman" w:cs="Calibri"/>
                <w:b/>
                <w:bCs/>
                <w:color w:val="000000"/>
                <w:sz w:val="20"/>
                <w:szCs w:val="20"/>
                <w:highlight w:val="yellow"/>
                <w:lang w:eastAsia="en-CA"/>
              </w:rPr>
            </w:pPr>
          </w:p>
        </w:tc>
        <w:tc>
          <w:tcPr>
            <w:tcW w:w="3771" w:type="dxa"/>
            <w:tcBorders>
              <w:top w:val="nil"/>
              <w:left w:val="nil"/>
              <w:bottom w:val="nil"/>
              <w:right w:val="nil"/>
            </w:tcBorders>
            <w:shd w:val="clear" w:color="auto" w:fill="auto"/>
            <w:noWrap/>
            <w:vAlign w:val="center"/>
            <w:hideMark/>
          </w:tcPr>
          <w:p w:rsidRPr="003E7084" w:rsidR="00631BD4" w:rsidP="00631BD4" w:rsidRDefault="00631BD4" w14:paraId="0E796FA8" w14:textId="77777777">
            <w:pPr>
              <w:spacing w:after="0" w:line="240" w:lineRule="auto"/>
              <w:rPr>
                <w:rFonts w:eastAsia="Times New Roman" w:cs="Calibri"/>
                <w:color w:val="000000"/>
                <w:lang w:eastAsia="en-CA"/>
              </w:rPr>
            </w:pPr>
            <w:r w:rsidRPr="003E7084">
              <w:rPr>
                <w:rFonts w:eastAsia="Times New Roman" w:cs="Calibri"/>
                <w:color w:val="000000"/>
                <w:lang w:eastAsia="en-CA"/>
              </w:rPr>
              <w:t>Depreciation expense</w:t>
            </w:r>
          </w:p>
        </w:tc>
        <w:tc>
          <w:tcPr>
            <w:tcW w:w="1559" w:type="dxa"/>
            <w:tcBorders>
              <w:top w:val="nil"/>
              <w:left w:val="nil"/>
              <w:bottom w:val="nil"/>
              <w:right w:val="nil"/>
            </w:tcBorders>
            <w:vAlign w:val="center"/>
          </w:tcPr>
          <w:p w:rsidRPr="00983D04" w:rsidR="00631BD4" w:rsidP="00631BD4" w:rsidRDefault="00631BD4" w14:paraId="6F024E29" w14:textId="42955736">
            <w:pPr>
              <w:spacing w:after="0" w:line="240" w:lineRule="auto"/>
              <w:jc w:val="right"/>
            </w:pPr>
            <w:r w:rsidRPr="00983D04">
              <w:rPr>
                <w:rFonts w:eastAsia="Times New Roman" w:cs="Calibri"/>
                <w:color w:val="000000"/>
                <w:lang w:eastAsia="en-CA"/>
              </w:rPr>
              <w:t>9,346</w:t>
            </w:r>
          </w:p>
        </w:tc>
        <w:tc>
          <w:tcPr>
            <w:tcW w:w="1701" w:type="dxa"/>
            <w:tcBorders>
              <w:top w:val="nil"/>
              <w:left w:val="nil"/>
              <w:bottom w:val="nil"/>
              <w:right w:val="nil"/>
            </w:tcBorders>
            <w:shd w:val="clear" w:color="auto" w:fill="auto"/>
            <w:noWrap/>
            <w:vAlign w:val="center"/>
            <w:hideMark/>
          </w:tcPr>
          <w:p w:rsidRPr="003E7084" w:rsidR="00631BD4" w:rsidP="00631BD4" w:rsidRDefault="00631BD4" w14:paraId="63BD469D" w14:textId="004F66EB">
            <w:pPr>
              <w:spacing w:after="0" w:line="240" w:lineRule="auto"/>
              <w:jc w:val="right"/>
              <w:rPr>
                <w:rFonts w:eastAsia="Times New Roman" w:cs="Calibri"/>
                <w:color w:val="000000"/>
                <w:lang w:eastAsia="en-CA"/>
              </w:rPr>
            </w:pPr>
            <w:r w:rsidRPr="003E7084">
              <w:rPr>
                <w:rFonts w:eastAsia="Times New Roman" w:cs="Calibri"/>
                <w:color w:val="000000"/>
                <w:lang w:eastAsia="en-CA"/>
              </w:rPr>
              <w:t>141,712</w:t>
            </w:r>
          </w:p>
        </w:tc>
        <w:tc>
          <w:tcPr>
            <w:tcW w:w="1701" w:type="dxa"/>
            <w:tcBorders>
              <w:top w:val="nil"/>
              <w:left w:val="nil"/>
              <w:bottom w:val="nil"/>
              <w:right w:val="nil"/>
            </w:tcBorders>
            <w:shd w:val="clear" w:color="auto" w:fill="auto"/>
            <w:noWrap/>
            <w:vAlign w:val="center"/>
            <w:hideMark/>
          </w:tcPr>
          <w:p w:rsidRPr="003E7084" w:rsidR="00631BD4" w:rsidP="00631BD4" w:rsidRDefault="00631BD4" w14:paraId="6F4AD2EB" w14:textId="10C259D1">
            <w:pPr>
              <w:spacing w:after="0" w:line="240" w:lineRule="auto"/>
              <w:jc w:val="right"/>
              <w:rPr>
                <w:rFonts w:eastAsia="Times New Roman" w:cs="Calibri"/>
                <w:color w:val="000000"/>
                <w:lang w:eastAsia="en-CA"/>
              </w:rPr>
            </w:pPr>
            <w:r w:rsidRPr="003E7084">
              <w:rPr>
                <w:rFonts w:eastAsia="Times New Roman" w:cs="Calibri"/>
                <w:color w:val="000000"/>
                <w:lang w:eastAsia="en-CA"/>
              </w:rPr>
              <w:t>237,978</w:t>
            </w:r>
          </w:p>
        </w:tc>
        <w:tc>
          <w:tcPr>
            <w:tcW w:w="1418" w:type="dxa"/>
            <w:tcBorders>
              <w:top w:val="nil"/>
              <w:left w:val="nil"/>
              <w:bottom w:val="nil"/>
              <w:right w:val="nil"/>
            </w:tcBorders>
            <w:shd w:val="clear" w:color="auto" w:fill="auto"/>
            <w:noWrap/>
            <w:vAlign w:val="center"/>
            <w:hideMark/>
          </w:tcPr>
          <w:p w:rsidRPr="003E7084" w:rsidR="00631BD4" w:rsidP="00631BD4" w:rsidRDefault="00631BD4" w14:paraId="248A7211" w14:textId="0F2728FA">
            <w:pPr>
              <w:spacing w:after="0" w:line="240" w:lineRule="auto"/>
              <w:jc w:val="right"/>
              <w:rPr>
                <w:rFonts w:eastAsia="Times New Roman" w:cs="Calibri"/>
                <w:b/>
                <w:bCs/>
                <w:color w:val="000000"/>
                <w:lang w:eastAsia="en-CA"/>
              </w:rPr>
            </w:pPr>
            <w:r w:rsidRPr="00FD005E">
              <w:rPr>
                <w:rFonts w:eastAsia="Times New Roman" w:cs="Calibri"/>
                <w:b/>
                <w:bCs/>
                <w:color w:val="000000"/>
                <w:lang w:eastAsia="en-CA"/>
              </w:rPr>
              <w:t>389,036</w:t>
            </w:r>
          </w:p>
        </w:tc>
      </w:tr>
      <w:tr w:rsidRPr="00A0311C" w:rsidR="00631BD4" w:rsidTr="00141C66" w14:paraId="475E071F" w14:textId="77777777">
        <w:tc>
          <w:tcPr>
            <w:tcW w:w="340" w:type="dxa"/>
            <w:tcBorders>
              <w:top w:val="single" w:color="auto" w:sz="8" w:space="0"/>
              <w:left w:val="nil"/>
              <w:bottom w:val="nil"/>
              <w:right w:val="nil"/>
            </w:tcBorders>
            <w:shd w:val="clear" w:color="auto" w:fill="auto"/>
            <w:noWrap/>
            <w:vAlign w:val="center"/>
            <w:hideMark/>
          </w:tcPr>
          <w:p w:rsidRPr="003E7084" w:rsidR="00631BD4" w:rsidP="00631BD4" w:rsidRDefault="00631BD4" w14:paraId="28FB30ED" w14:textId="77777777">
            <w:pPr>
              <w:spacing w:after="0" w:line="240" w:lineRule="auto"/>
              <w:rPr>
                <w:rFonts w:ascii="Tw Cen MT" w:hAnsi="Tw Cen MT" w:eastAsia="Times New Roman" w:cs="Calibri"/>
                <w:color w:val="000000"/>
                <w:sz w:val="20"/>
                <w:szCs w:val="20"/>
                <w:lang w:eastAsia="en-CA"/>
              </w:rPr>
            </w:pPr>
            <w:r w:rsidRPr="003E7084">
              <w:rPr>
                <w:rFonts w:ascii="Tw Cen MT" w:hAnsi="Tw Cen MT" w:eastAsia="Times New Roman" w:cs="Calibri"/>
                <w:color w:val="000000"/>
                <w:sz w:val="20"/>
                <w:szCs w:val="20"/>
                <w:lang w:eastAsia="en-CA"/>
              </w:rPr>
              <w:t> </w:t>
            </w:r>
          </w:p>
        </w:tc>
        <w:tc>
          <w:tcPr>
            <w:tcW w:w="3771" w:type="dxa"/>
            <w:tcBorders>
              <w:top w:val="single" w:color="auto" w:sz="8" w:space="0"/>
              <w:left w:val="nil"/>
              <w:bottom w:val="nil"/>
              <w:right w:val="nil"/>
            </w:tcBorders>
            <w:shd w:val="clear" w:color="auto" w:fill="auto"/>
            <w:noWrap/>
            <w:vAlign w:val="center"/>
            <w:hideMark/>
          </w:tcPr>
          <w:p w:rsidRPr="003E7084" w:rsidR="00631BD4" w:rsidP="00631BD4" w:rsidRDefault="00631BD4" w14:paraId="4790C1A6" w14:textId="5BF5E04D">
            <w:pPr>
              <w:spacing w:after="0" w:line="240" w:lineRule="auto"/>
              <w:rPr>
                <w:rFonts w:eastAsia="Times New Roman" w:cs="Calibri"/>
                <w:b/>
                <w:bCs/>
                <w:color w:val="000000"/>
                <w:lang w:eastAsia="en-CA"/>
              </w:rPr>
            </w:pPr>
            <w:r w:rsidRPr="003E7084">
              <w:rPr>
                <w:rFonts w:eastAsia="Times New Roman" w:cs="Calibri"/>
                <w:b/>
                <w:bCs/>
                <w:color w:val="000000"/>
                <w:lang w:eastAsia="en-CA"/>
              </w:rPr>
              <w:t>Balance as at March 31, 2022</w:t>
            </w:r>
          </w:p>
        </w:tc>
        <w:tc>
          <w:tcPr>
            <w:tcW w:w="1559" w:type="dxa"/>
            <w:tcBorders>
              <w:top w:val="single" w:color="auto" w:sz="8" w:space="0"/>
              <w:left w:val="nil"/>
              <w:bottom w:val="nil"/>
              <w:right w:val="nil"/>
            </w:tcBorders>
            <w:vAlign w:val="center"/>
          </w:tcPr>
          <w:p w:rsidRPr="00983D04" w:rsidR="00631BD4" w:rsidP="00631BD4" w:rsidRDefault="00631BD4" w14:paraId="56FF3ECB" w14:textId="144A2956">
            <w:pPr>
              <w:spacing w:after="0" w:line="240" w:lineRule="auto"/>
              <w:jc w:val="right"/>
              <w:rPr>
                <w:b/>
                <w:bCs/>
              </w:rPr>
            </w:pPr>
            <w:r w:rsidRPr="00983D04">
              <w:rPr>
                <w:rFonts w:eastAsia="Times New Roman" w:cs="Calibri"/>
                <w:b/>
                <w:bCs/>
                <w:color w:val="000000"/>
                <w:lang w:eastAsia="en-CA"/>
              </w:rPr>
              <w:t>9,346</w:t>
            </w:r>
          </w:p>
        </w:tc>
        <w:tc>
          <w:tcPr>
            <w:tcW w:w="1701" w:type="dxa"/>
            <w:tcBorders>
              <w:top w:val="single" w:color="auto" w:sz="8" w:space="0"/>
              <w:left w:val="nil"/>
              <w:bottom w:val="nil"/>
              <w:right w:val="nil"/>
            </w:tcBorders>
            <w:shd w:val="clear" w:color="auto" w:fill="auto"/>
            <w:noWrap/>
            <w:hideMark/>
          </w:tcPr>
          <w:p w:rsidRPr="003E7084" w:rsidR="00631BD4" w:rsidP="00631BD4" w:rsidRDefault="00631BD4" w14:paraId="1761D712" w14:textId="06D7E0C4">
            <w:pPr>
              <w:spacing w:after="0" w:line="240" w:lineRule="auto"/>
              <w:jc w:val="right"/>
              <w:rPr>
                <w:rFonts w:eastAsia="Times New Roman" w:cs="Calibri"/>
                <w:b/>
                <w:bCs/>
                <w:color w:val="000000"/>
                <w:lang w:eastAsia="en-CA"/>
              </w:rPr>
            </w:pPr>
            <w:r w:rsidRPr="003E7084">
              <w:rPr>
                <w:b/>
                <w:bCs/>
              </w:rPr>
              <w:t xml:space="preserve"> 27</w:t>
            </w:r>
            <w:r>
              <w:rPr>
                <w:b/>
                <w:bCs/>
              </w:rPr>
              <w:t>2</w:t>
            </w:r>
            <w:r w:rsidRPr="003E7084">
              <w:rPr>
                <w:b/>
                <w:bCs/>
              </w:rPr>
              <w:t>,</w:t>
            </w:r>
            <w:r>
              <w:rPr>
                <w:b/>
                <w:bCs/>
              </w:rPr>
              <w:t>559</w:t>
            </w:r>
          </w:p>
        </w:tc>
        <w:tc>
          <w:tcPr>
            <w:tcW w:w="1701" w:type="dxa"/>
            <w:tcBorders>
              <w:top w:val="single" w:color="auto" w:sz="8" w:space="0"/>
              <w:left w:val="nil"/>
              <w:bottom w:val="nil"/>
              <w:right w:val="nil"/>
            </w:tcBorders>
            <w:shd w:val="clear" w:color="auto" w:fill="auto"/>
            <w:noWrap/>
            <w:hideMark/>
          </w:tcPr>
          <w:p w:rsidRPr="003E7084" w:rsidR="00631BD4" w:rsidP="00631BD4" w:rsidRDefault="00631BD4" w14:paraId="1F84983F" w14:textId="1A5BB378">
            <w:pPr>
              <w:spacing w:after="0" w:line="240" w:lineRule="auto"/>
              <w:jc w:val="right"/>
              <w:rPr>
                <w:rFonts w:eastAsia="Times New Roman" w:cs="Calibri"/>
                <w:b/>
                <w:bCs/>
                <w:color w:val="000000"/>
                <w:lang w:eastAsia="en-CA"/>
              </w:rPr>
            </w:pPr>
            <w:r w:rsidRPr="003E7084">
              <w:rPr>
                <w:b/>
                <w:bCs/>
              </w:rPr>
              <w:t>416,93</w:t>
            </w:r>
            <w:r>
              <w:rPr>
                <w:b/>
                <w:bCs/>
              </w:rPr>
              <w:t>8</w:t>
            </w:r>
          </w:p>
        </w:tc>
        <w:tc>
          <w:tcPr>
            <w:tcW w:w="1418" w:type="dxa"/>
            <w:tcBorders>
              <w:top w:val="single" w:color="auto" w:sz="8" w:space="0"/>
              <w:left w:val="nil"/>
              <w:bottom w:val="nil"/>
              <w:right w:val="nil"/>
            </w:tcBorders>
            <w:shd w:val="clear" w:color="auto" w:fill="auto"/>
            <w:noWrap/>
            <w:hideMark/>
          </w:tcPr>
          <w:p w:rsidRPr="003E7084" w:rsidR="00631BD4" w:rsidP="00631BD4" w:rsidRDefault="00631BD4" w14:paraId="3CD16009" w14:textId="7691D3FB">
            <w:pPr>
              <w:spacing w:after="0" w:line="240" w:lineRule="auto"/>
              <w:jc w:val="right"/>
              <w:rPr>
                <w:rFonts w:eastAsia="Times New Roman" w:cs="Calibri"/>
                <w:b/>
                <w:bCs/>
                <w:color w:val="000000"/>
                <w:lang w:eastAsia="en-CA"/>
              </w:rPr>
            </w:pPr>
            <w:r w:rsidRPr="00FD005E">
              <w:rPr>
                <w:b/>
                <w:bCs/>
              </w:rPr>
              <w:t xml:space="preserve"> 698,843</w:t>
            </w:r>
          </w:p>
        </w:tc>
      </w:tr>
      <w:tr w:rsidRPr="00A0311C" w:rsidR="008B3EDC" w:rsidTr="00141C66" w14:paraId="37BB08BE" w14:textId="77777777">
        <w:tc>
          <w:tcPr>
            <w:tcW w:w="340" w:type="dxa"/>
            <w:tcBorders>
              <w:top w:val="nil"/>
              <w:left w:val="nil"/>
              <w:bottom w:val="nil"/>
              <w:right w:val="nil"/>
            </w:tcBorders>
            <w:shd w:val="clear" w:color="auto" w:fill="auto"/>
            <w:noWrap/>
            <w:vAlign w:val="bottom"/>
            <w:hideMark/>
          </w:tcPr>
          <w:p w:rsidRPr="003E7084" w:rsidR="008B3EDC" w:rsidP="008B3EDC" w:rsidRDefault="008B3EDC" w14:paraId="1D899509" w14:textId="77777777">
            <w:pPr>
              <w:spacing w:after="0" w:line="240" w:lineRule="auto"/>
              <w:jc w:val="right"/>
              <w:rPr>
                <w:rFonts w:ascii="Tw Cen MT" w:hAnsi="Tw Cen MT" w:eastAsia="Times New Roman" w:cs="Calibri"/>
                <w:b/>
                <w:bCs/>
                <w:color w:val="000000"/>
                <w:sz w:val="20"/>
                <w:szCs w:val="20"/>
                <w:lang w:eastAsia="en-CA"/>
              </w:rPr>
            </w:pPr>
          </w:p>
        </w:tc>
        <w:tc>
          <w:tcPr>
            <w:tcW w:w="3771" w:type="dxa"/>
            <w:tcBorders>
              <w:top w:val="nil"/>
              <w:left w:val="nil"/>
              <w:bottom w:val="nil"/>
              <w:right w:val="nil"/>
            </w:tcBorders>
            <w:shd w:val="clear" w:color="auto" w:fill="auto"/>
            <w:noWrap/>
            <w:vAlign w:val="center"/>
            <w:hideMark/>
          </w:tcPr>
          <w:p w:rsidRPr="003E7084" w:rsidR="008B3EDC" w:rsidP="008B3EDC" w:rsidRDefault="008B3EDC" w14:paraId="42274D11" w14:textId="77777777">
            <w:pPr>
              <w:spacing w:after="0" w:line="240" w:lineRule="auto"/>
              <w:rPr>
                <w:rFonts w:eastAsia="Times New Roman" w:cs="Calibri"/>
                <w:color w:val="000000"/>
                <w:lang w:eastAsia="en-CA"/>
              </w:rPr>
            </w:pPr>
            <w:r w:rsidRPr="003E7084">
              <w:rPr>
                <w:rFonts w:eastAsia="Times New Roman" w:cs="Calibri"/>
                <w:color w:val="000000"/>
                <w:lang w:eastAsia="en-CA"/>
              </w:rPr>
              <w:t>Depreciation expense</w:t>
            </w:r>
          </w:p>
        </w:tc>
        <w:tc>
          <w:tcPr>
            <w:tcW w:w="1559" w:type="dxa"/>
            <w:tcBorders>
              <w:top w:val="nil"/>
              <w:left w:val="nil"/>
              <w:bottom w:val="nil"/>
              <w:right w:val="nil"/>
            </w:tcBorders>
            <w:vAlign w:val="center"/>
          </w:tcPr>
          <w:p w:rsidRPr="00983D04" w:rsidR="008B3EDC" w:rsidP="008B3EDC" w:rsidRDefault="00FA62DC" w14:paraId="69101699" w14:textId="55220F7F">
            <w:pPr>
              <w:spacing w:after="0" w:line="240" w:lineRule="auto"/>
              <w:jc w:val="right"/>
              <w:rPr>
                <w:rFonts w:eastAsia="Times New Roman" w:cs="Calibri"/>
                <w:color w:val="000000"/>
                <w:lang w:eastAsia="en-CA"/>
              </w:rPr>
            </w:pPr>
            <w:r w:rsidRPr="00FA62DC">
              <w:rPr>
                <w:rFonts w:eastAsia="Times New Roman" w:cs="Calibri"/>
                <w:color w:val="000000"/>
                <w:lang w:eastAsia="en-CA"/>
              </w:rPr>
              <w:t>7,</w:t>
            </w:r>
            <w:r w:rsidRPr="00FA62DC" w:rsidR="00420E4B">
              <w:rPr>
                <w:rFonts w:eastAsia="Times New Roman" w:cs="Calibri"/>
                <w:color w:val="000000"/>
                <w:lang w:eastAsia="en-CA"/>
              </w:rPr>
              <w:t>21</w:t>
            </w:r>
            <w:r w:rsidR="00420E4B">
              <w:rPr>
                <w:rFonts w:eastAsia="Times New Roman" w:cs="Calibri"/>
                <w:color w:val="000000"/>
                <w:lang w:eastAsia="en-CA"/>
              </w:rPr>
              <w:t>7</w:t>
            </w:r>
          </w:p>
        </w:tc>
        <w:tc>
          <w:tcPr>
            <w:tcW w:w="1701" w:type="dxa"/>
            <w:tcBorders>
              <w:top w:val="nil"/>
              <w:left w:val="nil"/>
              <w:bottom w:val="nil"/>
              <w:right w:val="nil"/>
            </w:tcBorders>
            <w:shd w:val="clear" w:color="auto" w:fill="auto"/>
            <w:noWrap/>
            <w:vAlign w:val="center"/>
          </w:tcPr>
          <w:p w:rsidRPr="003E7084" w:rsidR="008B3EDC" w:rsidP="008B3EDC" w:rsidRDefault="00FA62DC" w14:paraId="78C453FF" w14:textId="0C85EB14">
            <w:pPr>
              <w:spacing w:after="0" w:line="240" w:lineRule="auto"/>
              <w:jc w:val="right"/>
              <w:rPr>
                <w:rFonts w:eastAsia="Times New Roman" w:cs="Calibri"/>
                <w:color w:val="000000"/>
                <w:lang w:eastAsia="en-CA"/>
              </w:rPr>
            </w:pPr>
            <w:r w:rsidRPr="00FA62DC">
              <w:rPr>
                <w:rFonts w:eastAsia="Times New Roman" w:cs="Calibri"/>
                <w:color w:val="000000"/>
                <w:lang w:eastAsia="en-CA"/>
              </w:rPr>
              <w:t>33,252</w:t>
            </w:r>
          </w:p>
        </w:tc>
        <w:tc>
          <w:tcPr>
            <w:tcW w:w="1701" w:type="dxa"/>
            <w:tcBorders>
              <w:top w:val="nil"/>
              <w:left w:val="nil"/>
              <w:bottom w:val="nil"/>
              <w:right w:val="nil"/>
            </w:tcBorders>
            <w:shd w:val="clear" w:color="auto" w:fill="auto"/>
            <w:noWrap/>
            <w:vAlign w:val="center"/>
          </w:tcPr>
          <w:p w:rsidRPr="00A0311C" w:rsidR="008B3EDC" w:rsidP="008B3EDC" w:rsidRDefault="00FA62DC" w14:paraId="1ED76123" w14:textId="16B96AB5">
            <w:pPr>
              <w:spacing w:after="0" w:line="240" w:lineRule="auto"/>
              <w:jc w:val="right"/>
              <w:rPr>
                <w:rFonts w:eastAsia="Times New Roman" w:cs="Calibri"/>
                <w:color w:val="000000"/>
                <w:highlight w:val="yellow"/>
                <w:lang w:eastAsia="en-CA"/>
              </w:rPr>
            </w:pPr>
            <w:r w:rsidRPr="00FA62DC">
              <w:rPr>
                <w:rFonts w:eastAsia="Times New Roman" w:cs="Calibri"/>
                <w:color w:val="000000"/>
                <w:lang w:eastAsia="en-CA"/>
              </w:rPr>
              <w:t>79,</w:t>
            </w:r>
            <w:r w:rsidR="00420E4B">
              <w:rPr>
                <w:rFonts w:eastAsia="Times New Roman" w:cs="Calibri"/>
                <w:color w:val="000000"/>
                <w:lang w:eastAsia="en-CA"/>
              </w:rPr>
              <w:t>487</w:t>
            </w:r>
          </w:p>
        </w:tc>
        <w:tc>
          <w:tcPr>
            <w:tcW w:w="1418" w:type="dxa"/>
            <w:tcBorders>
              <w:top w:val="nil"/>
              <w:left w:val="nil"/>
              <w:bottom w:val="nil"/>
              <w:right w:val="nil"/>
            </w:tcBorders>
            <w:shd w:val="clear" w:color="auto" w:fill="auto"/>
            <w:noWrap/>
            <w:vAlign w:val="center"/>
          </w:tcPr>
          <w:p w:rsidRPr="00A0311C" w:rsidR="008B3EDC" w:rsidP="008B3EDC" w:rsidRDefault="00B45066" w14:paraId="47B64D29" w14:textId="623F66FC">
            <w:pPr>
              <w:spacing w:after="0" w:line="240" w:lineRule="auto"/>
              <w:jc w:val="right"/>
              <w:rPr>
                <w:rFonts w:eastAsia="Times New Roman" w:cs="Calibri"/>
                <w:b/>
                <w:bCs/>
                <w:color w:val="000000"/>
                <w:highlight w:val="yellow"/>
                <w:lang w:eastAsia="en-CA"/>
              </w:rPr>
            </w:pPr>
            <w:r>
              <w:rPr>
                <w:rFonts w:eastAsia="Times New Roman" w:cs="Calibri"/>
                <w:b/>
                <w:bCs/>
                <w:color w:val="000000"/>
                <w:lang w:eastAsia="en-CA"/>
              </w:rPr>
              <w:t>119,956</w:t>
            </w:r>
          </w:p>
        </w:tc>
      </w:tr>
      <w:tr w:rsidRPr="00A0311C" w:rsidR="008B3EDC" w:rsidTr="00141C66" w14:paraId="2E761C69" w14:textId="77777777">
        <w:tc>
          <w:tcPr>
            <w:tcW w:w="340" w:type="dxa"/>
            <w:tcBorders>
              <w:top w:val="single" w:color="auto" w:sz="8" w:space="0"/>
              <w:left w:val="nil"/>
              <w:bottom w:val="nil"/>
              <w:right w:val="nil"/>
            </w:tcBorders>
            <w:shd w:val="clear" w:color="auto" w:fill="auto"/>
            <w:noWrap/>
            <w:vAlign w:val="center"/>
            <w:hideMark/>
          </w:tcPr>
          <w:p w:rsidRPr="003E7084" w:rsidR="008B3EDC" w:rsidP="008B3EDC" w:rsidRDefault="008B3EDC" w14:paraId="1D4B3B9D" w14:textId="77777777">
            <w:pPr>
              <w:spacing w:after="0" w:line="240" w:lineRule="auto"/>
              <w:rPr>
                <w:rFonts w:ascii="Tw Cen MT" w:hAnsi="Tw Cen MT" w:eastAsia="Times New Roman" w:cs="Calibri"/>
                <w:color w:val="000000"/>
                <w:sz w:val="20"/>
                <w:szCs w:val="20"/>
                <w:lang w:eastAsia="en-CA"/>
              </w:rPr>
            </w:pPr>
            <w:r w:rsidRPr="003E7084">
              <w:rPr>
                <w:rFonts w:ascii="Tw Cen MT" w:hAnsi="Tw Cen MT" w:eastAsia="Times New Roman" w:cs="Calibri"/>
                <w:color w:val="000000"/>
                <w:sz w:val="20"/>
                <w:szCs w:val="20"/>
                <w:lang w:eastAsia="en-CA"/>
              </w:rPr>
              <w:t> </w:t>
            </w:r>
          </w:p>
        </w:tc>
        <w:tc>
          <w:tcPr>
            <w:tcW w:w="3771" w:type="dxa"/>
            <w:tcBorders>
              <w:top w:val="single" w:color="auto" w:sz="8" w:space="0"/>
              <w:left w:val="nil"/>
              <w:bottom w:val="nil"/>
              <w:right w:val="nil"/>
            </w:tcBorders>
            <w:shd w:val="clear" w:color="auto" w:fill="auto"/>
            <w:noWrap/>
            <w:vAlign w:val="center"/>
            <w:hideMark/>
          </w:tcPr>
          <w:p w:rsidRPr="003E7084" w:rsidR="008B3EDC" w:rsidP="008B3EDC" w:rsidRDefault="008B3EDC" w14:paraId="6A3AC0A9" w14:textId="47E9B403">
            <w:pPr>
              <w:spacing w:after="0" w:line="240" w:lineRule="auto"/>
              <w:rPr>
                <w:rFonts w:eastAsia="Times New Roman" w:cs="Calibri"/>
                <w:b/>
                <w:bCs/>
                <w:color w:val="000000"/>
                <w:lang w:eastAsia="en-CA"/>
              </w:rPr>
            </w:pPr>
            <w:r w:rsidRPr="003E7084">
              <w:rPr>
                <w:rFonts w:eastAsia="Times New Roman" w:cs="Calibri"/>
                <w:b/>
                <w:bCs/>
                <w:color w:val="000000"/>
                <w:lang w:eastAsia="en-CA"/>
              </w:rPr>
              <w:t xml:space="preserve">Balance as at </w:t>
            </w:r>
            <w:r w:rsidR="00631BD4">
              <w:rPr>
                <w:rFonts w:eastAsia="Times New Roman" w:cs="Calibri"/>
                <w:b/>
                <w:bCs/>
                <w:color w:val="000000"/>
                <w:lang w:eastAsia="en-CA"/>
              </w:rPr>
              <w:t>June 30, 2022</w:t>
            </w:r>
          </w:p>
        </w:tc>
        <w:tc>
          <w:tcPr>
            <w:tcW w:w="1559" w:type="dxa"/>
            <w:tcBorders>
              <w:top w:val="single" w:color="auto" w:sz="8" w:space="0"/>
              <w:left w:val="nil"/>
              <w:bottom w:val="nil"/>
              <w:right w:val="nil"/>
            </w:tcBorders>
            <w:vAlign w:val="center"/>
          </w:tcPr>
          <w:p w:rsidRPr="00983D04" w:rsidR="008B3EDC" w:rsidP="008B3EDC" w:rsidRDefault="00FA62DC" w14:paraId="13BE35C6" w14:textId="355ECB75">
            <w:pPr>
              <w:spacing w:after="0" w:line="240" w:lineRule="auto"/>
              <w:jc w:val="right"/>
              <w:rPr>
                <w:b/>
                <w:bCs/>
              </w:rPr>
            </w:pPr>
            <w:r>
              <w:rPr>
                <w:rFonts w:eastAsia="Times New Roman" w:cs="Calibri"/>
                <w:b/>
                <w:bCs/>
                <w:color w:val="000000"/>
                <w:lang w:eastAsia="en-CA"/>
              </w:rPr>
              <w:t>16,</w:t>
            </w:r>
            <w:r w:rsidR="00420E4B">
              <w:rPr>
                <w:rFonts w:eastAsia="Times New Roman" w:cs="Calibri"/>
                <w:b/>
                <w:bCs/>
                <w:color w:val="000000"/>
                <w:lang w:eastAsia="en-CA"/>
              </w:rPr>
              <w:t>563</w:t>
            </w:r>
          </w:p>
        </w:tc>
        <w:tc>
          <w:tcPr>
            <w:tcW w:w="1701" w:type="dxa"/>
            <w:tcBorders>
              <w:top w:val="single" w:color="auto" w:sz="8" w:space="0"/>
              <w:left w:val="nil"/>
              <w:bottom w:val="nil"/>
              <w:right w:val="nil"/>
            </w:tcBorders>
            <w:shd w:val="clear" w:color="auto" w:fill="auto"/>
            <w:noWrap/>
          </w:tcPr>
          <w:p w:rsidRPr="003E7084" w:rsidR="008B3EDC" w:rsidP="008B3EDC" w:rsidRDefault="008B3EDC" w14:paraId="6AFE104C" w14:textId="0C474517">
            <w:pPr>
              <w:spacing w:after="0" w:line="240" w:lineRule="auto"/>
              <w:jc w:val="right"/>
              <w:rPr>
                <w:rFonts w:eastAsia="Times New Roman" w:cs="Calibri"/>
                <w:b/>
                <w:bCs/>
                <w:color w:val="000000"/>
                <w:lang w:eastAsia="en-CA"/>
              </w:rPr>
            </w:pPr>
            <w:r w:rsidRPr="003E7084">
              <w:rPr>
                <w:b/>
                <w:bCs/>
              </w:rPr>
              <w:t xml:space="preserve"> </w:t>
            </w:r>
            <w:r w:rsidR="00FA62DC">
              <w:rPr>
                <w:b/>
                <w:bCs/>
              </w:rPr>
              <w:t>305,811</w:t>
            </w:r>
          </w:p>
        </w:tc>
        <w:tc>
          <w:tcPr>
            <w:tcW w:w="1701" w:type="dxa"/>
            <w:tcBorders>
              <w:top w:val="single" w:color="auto" w:sz="8" w:space="0"/>
              <w:left w:val="nil"/>
              <w:bottom w:val="nil"/>
              <w:right w:val="nil"/>
            </w:tcBorders>
            <w:shd w:val="clear" w:color="auto" w:fill="auto"/>
            <w:noWrap/>
          </w:tcPr>
          <w:p w:rsidRPr="00A0311C" w:rsidR="008B3EDC" w:rsidP="008B3EDC" w:rsidRDefault="00FA62DC" w14:paraId="2FC42BF2" w14:textId="10B00F4A">
            <w:pPr>
              <w:spacing w:after="0" w:line="240" w:lineRule="auto"/>
              <w:jc w:val="right"/>
              <w:rPr>
                <w:rFonts w:eastAsia="Times New Roman" w:cs="Calibri"/>
                <w:b/>
                <w:bCs/>
                <w:color w:val="000000"/>
                <w:highlight w:val="yellow"/>
                <w:lang w:eastAsia="en-CA"/>
              </w:rPr>
            </w:pPr>
            <w:r>
              <w:rPr>
                <w:b/>
                <w:bCs/>
              </w:rPr>
              <w:t>496,</w:t>
            </w:r>
            <w:r w:rsidR="00420E4B">
              <w:rPr>
                <w:b/>
                <w:bCs/>
              </w:rPr>
              <w:t>425</w:t>
            </w:r>
          </w:p>
        </w:tc>
        <w:tc>
          <w:tcPr>
            <w:tcW w:w="1418" w:type="dxa"/>
            <w:tcBorders>
              <w:top w:val="single" w:color="auto" w:sz="8" w:space="0"/>
              <w:left w:val="nil"/>
              <w:bottom w:val="nil"/>
              <w:right w:val="nil"/>
            </w:tcBorders>
            <w:shd w:val="clear" w:color="auto" w:fill="auto"/>
            <w:noWrap/>
          </w:tcPr>
          <w:p w:rsidRPr="00FD005E" w:rsidR="008B3EDC" w:rsidP="008B3EDC" w:rsidRDefault="008B3EDC" w14:paraId="13D6B1F7" w14:textId="4D473DCF">
            <w:pPr>
              <w:spacing w:after="0" w:line="240" w:lineRule="auto"/>
              <w:jc w:val="right"/>
              <w:rPr>
                <w:rFonts w:eastAsia="Times New Roman" w:cs="Calibri"/>
                <w:b/>
                <w:bCs/>
                <w:color w:val="000000"/>
                <w:lang w:eastAsia="en-CA"/>
              </w:rPr>
            </w:pPr>
            <w:r w:rsidRPr="00FD005E">
              <w:rPr>
                <w:b/>
                <w:bCs/>
              </w:rPr>
              <w:t xml:space="preserve"> </w:t>
            </w:r>
            <w:r w:rsidRPr="00B45066" w:rsidR="00B45066">
              <w:rPr>
                <w:b/>
                <w:bCs/>
              </w:rPr>
              <w:t>818,799</w:t>
            </w:r>
          </w:p>
        </w:tc>
      </w:tr>
      <w:tr w:rsidRPr="00A0311C" w:rsidR="008B3EDC" w:rsidTr="00141C66" w14:paraId="7BDD2E97" w14:textId="77777777">
        <w:tc>
          <w:tcPr>
            <w:tcW w:w="340" w:type="dxa"/>
            <w:tcBorders>
              <w:top w:val="single" w:color="auto" w:sz="8" w:space="0"/>
              <w:left w:val="nil"/>
              <w:bottom w:val="nil"/>
              <w:right w:val="nil"/>
            </w:tcBorders>
            <w:shd w:val="clear" w:color="auto" w:fill="auto"/>
            <w:noWrap/>
            <w:vAlign w:val="center"/>
          </w:tcPr>
          <w:p w:rsidRPr="00A0311C" w:rsidR="008B3EDC" w:rsidP="00392472" w:rsidRDefault="008B3EDC" w14:paraId="442FC237" w14:textId="77777777">
            <w:pPr>
              <w:spacing w:after="0" w:line="240" w:lineRule="auto"/>
              <w:rPr>
                <w:rFonts w:ascii="Tw Cen MT" w:hAnsi="Tw Cen MT" w:eastAsia="Times New Roman" w:cs="Calibri"/>
                <w:color w:val="000000"/>
                <w:sz w:val="20"/>
                <w:szCs w:val="20"/>
                <w:highlight w:val="yellow"/>
                <w:lang w:eastAsia="en-CA"/>
              </w:rPr>
            </w:pPr>
          </w:p>
        </w:tc>
        <w:tc>
          <w:tcPr>
            <w:tcW w:w="3771" w:type="dxa"/>
            <w:tcBorders>
              <w:top w:val="single" w:color="auto" w:sz="8" w:space="0"/>
              <w:left w:val="nil"/>
              <w:bottom w:val="nil"/>
              <w:right w:val="nil"/>
            </w:tcBorders>
            <w:shd w:val="clear" w:color="auto" w:fill="auto"/>
            <w:noWrap/>
            <w:vAlign w:val="center"/>
          </w:tcPr>
          <w:p w:rsidRPr="003E7084" w:rsidR="008B3EDC" w:rsidP="00392472" w:rsidRDefault="008B3EDC" w14:paraId="773A8F7E" w14:textId="77777777">
            <w:pPr>
              <w:spacing w:after="0" w:line="240" w:lineRule="auto"/>
              <w:rPr>
                <w:rFonts w:eastAsia="Times New Roman" w:cs="Calibri"/>
                <w:b/>
                <w:bCs/>
                <w:color w:val="000000"/>
                <w:lang w:eastAsia="en-CA"/>
              </w:rPr>
            </w:pPr>
          </w:p>
        </w:tc>
        <w:tc>
          <w:tcPr>
            <w:tcW w:w="1559" w:type="dxa"/>
            <w:tcBorders>
              <w:top w:val="single" w:color="auto" w:sz="8" w:space="0"/>
              <w:left w:val="nil"/>
              <w:bottom w:val="nil"/>
              <w:right w:val="nil"/>
            </w:tcBorders>
          </w:tcPr>
          <w:p w:rsidRPr="00983D04" w:rsidR="008B3EDC" w:rsidP="00392472" w:rsidRDefault="008B3EDC" w14:paraId="3C4A24FF" w14:textId="77777777">
            <w:pPr>
              <w:spacing w:after="0" w:line="240" w:lineRule="auto"/>
              <w:jc w:val="right"/>
              <w:rPr>
                <w:rFonts w:eastAsia="Times New Roman" w:cs="Calibri"/>
                <w:b/>
                <w:bCs/>
                <w:color w:val="000000"/>
                <w:lang w:eastAsia="en-CA"/>
              </w:rPr>
            </w:pPr>
          </w:p>
        </w:tc>
        <w:tc>
          <w:tcPr>
            <w:tcW w:w="1701" w:type="dxa"/>
            <w:tcBorders>
              <w:top w:val="single" w:color="auto" w:sz="8" w:space="0"/>
              <w:left w:val="nil"/>
              <w:bottom w:val="nil"/>
              <w:right w:val="nil"/>
            </w:tcBorders>
            <w:shd w:val="clear" w:color="auto" w:fill="auto"/>
            <w:noWrap/>
            <w:vAlign w:val="center"/>
          </w:tcPr>
          <w:p w:rsidRPr="00A0311C" w:rsidR="008B3EDC" w:rsidP="00392472" w:rsidRDefault="008B3EDC" w14:paraId="1C9FDAF9" w14:textId="0321A1D5">
            <w:pPr>
              <w:spacing w:after="0" w:line="240" w:lineRule="auto"/>
              <w:jc w:val="right"/>
              <w:rPr>
                <w:rFonts w:eastAsia="Times New Roman" w:cs="Calibri"/>
                <w:b/>
                <w:bCs/>
                <w:color w:val="000000"/>
                <w:highlight w:val="yellow"/>
                <w:lang w:eastAsia="en-CA"/>
              </w:rPr>
            </w:pPr>
          </w:p>
        </w:tc>
        <w:tc>
          <w:tcPr>
            <w:tcW w:w="1701" w:type="dxa"/>
            <w:tcBorders>
              <w:top w:val="single" w:color="auto" w:sz="8" w:space="0"/>
              <w:left w:val="nil"/>
              <w:bottom w:val="nil"/>
              <w:right w:val="nil"/>
            </w:tcBorders>
            <w:shd w:val="clear" w:color="auto" w:fill="auto"/>
            <w:noWrap/>
            <w:vAlign w:val="center"/>
          </w:tcPr>
          <w:p w:rsidRPr="00A0311C" w:rsidR="008B3EDC" w:rsidP="00392472" w:rsidRDefault="008B3EDC" w14:paraId="3BA04239" w14:textId="77777777">
            <w:pPr>
              <w:spacing w:after="0" w:line="240" w:lineRule="auto"/>
              <w:jc w:val="right"/>
              <w:rPr>
                <w:rFonts w:eastAsia="Times New Roman" w:cs="Calibri"/>
                <w:b/>
                <w:bCs/>
                <w:color w:val="000000"/>
                <w:highlight w:val="yellow"/>
                <w:lang w:eastAsia="en-CA"/>
              </w:rPr>
            </w:pPr>
          </w:p>
        </w:tc>
        <w:tc>
          <w:tcPr>
            <w:tcW w:w="1418" w:type="dxa"/>
            <w:tcBorders>
              <w:top w:val="single" w:color="auto" w:sz="8" w:space="0"/>
              <w:left w:val="nil"/>
              <w:bottom w:val="nil"/>
              <w:right w:val="nil"/>
            </w:tcBorders>
            <w:shd w:val="clear" w:color="auto" w:fill="auto"/>
            <w:noWrap/>
            <w:vAlign w:val="center"/>
          </w:tcPr>
          <w:p w:rsidRPr="00FD005E" w:rsidR="008B3EDC" w:rsidP="00392472" w:rsidRDefault="008B3EDC" w14:paraId="0E194E4A" w14:textId="77777777">
            <w:pPr>
              <w:spacing w:after="0" w:line="240" w:lineRule="auto"/>
              <w:jc w:val="right"/>
              <w:rPr>
                <w:rFonts w:eastAsia="Times New Roman" w:cs="Calibri"/>
                <w:b/>
                <w:bCs/>
                <w:color w:val="000000"/>
                <w:lang w:eastAsia="en-CA"/>
              </w:rPr>
            </w:pPr>
          </w:p>
        </w:tc>
      </w:tr>
      <w:tr w:rsidRPr="00A0311C" w:rsidR="008B3EDC" w:rsidTr="00141C66" w14:paraId="73153F83" w14:textId="77777777">
        <w:tc>
          <w:tcPr>
            <w:tcW w:w="4111" w:type="dxa"/>
            <w:gridSpan w:val="2"/>
            <w:tcBorders>
              <w:left w:val="nil"/>
              <w:bottom w:val="double" w:color="auto" w:sz="6" w:space="0"/>
              <w:right w:val="nil"/>
            </w:tcBorders>
            <w:shd w:val="clear" w:color="auto" w:fill="auto"/>
            <w:noWrap/>
            <w:vAlign w:val="center"/>
            <w:hideMark/>
          </w:tcPr>
          <w:p w:rsidRPr="003E7084" w:rsidR="008B3EDC" w:rsidP="00392472" w:rsidRDefault="008B3EDC" w14:paraId="42E31B70" w14:textId="73F92B10">
            <w:pPr>
              <w:spacing w:after="0" w:line="240" w:lineRule="auto"/>
              <w:rPr>
                <w:rFonts w:eastAsia="Times New Roman" w:cs="Calibri"/>
                <w:b/>
                <w:bCs/>
                <w:color w:val="000000"/>
                <w:lang w:eastAsia="en-CA"/>
              </w:rPr>
            </w:pPr>
            <w:r w:rsidRPr="003E7084">
              <w:rPr>
                <w:rFonts w:eastAsia="Times New Roman" w:cs="Calibri"/>
                <w:b/>
                <w:bCs/>
                <w:color w:val="000000"/>
                <w:lang w:eastAsia="en-CA"/>
              </w:rPr>
              <w:t xml:space="preserve">Net Book Value as at </w:t>
            </w:r>
            <w:r w:rsidR="00FA62DC">
              <w:rPr>
                <w:rFonts w:eastAsia="Times New Roman" w:cs="Calibri"/>
                <w:b/>
                <w:bCs/>
                <w:color w:val="000000"/>
                <w:lang w:eastAsia="en-CA"/>
              </w:rPr>
              <w:t>June 30, 2022</w:t>
            </w:r>
          </w:p>
        </w:tc>
        <w:tc>
          <w:tcPr>
            <w:tcW w:w="1559" w:type="dxa"/>
            <w:tcBorders>
              <w:left w:val="nil"/>
              <w:bottom w:val="double" w:color="auto" w:sz="6" w:space="0"/>
              <w:right w:val="nil"/>
            </w:tcBorders>
          </w:tcPr>
          <w:p w:rsidRPr="00983D04" w:rsidR="008B3EDC" w:rsidP="00392472" w:rsidRDefault="008B3EDC" w14:paraId="0201C905" w14:textId="5D619A94">
            <w:pPr>
              <w:spacing w:after="0" w:line="240" w:lineRule="auto"/>
              <w:jc w:val="right"/>
              <w:rPr>
                <w:rFonts w:eastAsia="Times New Roman" w:cs="Calibri"/>
                <w:b/>
                <w:bCs/>
                <w:color w:val="000000"/>
                <w:lang w:eastAsia="en-CA"/>
              </w:rPr>
            </w:pPr>
            <w:r w:rsidRPr="00983D04">
              <w:rPr>
                <w:rFonts w:eastAsia="Times New Roman" w:cs="Calibri"/>
                <w:b/>
                <w:bCs/>
                <w:color w:val="000000"/>
                <w:lang w:eastAsia="en-CA"/>
              </w:rPr>
              <w:t xml:space="preserve">$        </w:t>
            </w:r>
            <w:r w:rsidR="00055BFD">
              <w:rPr>
                <w:rFonts w:eastAsia="Times New Roman" w:cs="Calibri"/>
                <w:b/>
                <w:bCs/>
                <w:color w:val="000000"/>
                <w:sz w:val="10"/>
                <w:szCs w:val="10"/>
                <w:lang w:eastAsia="en-CA"/>
              </w:rPr>
              <w:t xml:space="preserve"> </w:t>
            </w:r>
            <w:r w:rsidRPr="00983D04" w:rsidR="00983D04">
              <w:rPr>
                <w:rFonts w:eastAsia="Times New Roman" w:cs="Calibri"/>
                <w:b/>
                <w:bCs/>
                <w:color w:val="000000"/>
                <w:lang w:eastAsia="en-CA"/>
              </w:rPr>
              <w:t>7</w:t>
            </w:r>
            <w:r w:rsidR="00FA62DC">
              <w:rPr>
                <w:rFonts w:eastAsia="Times New Roman" w:cs="Calibri"/>
                <w:b/>
                <w:bCs/>
                <w:color w:val="000000"/>
                <w:lang w:eastAsia="en-CA"/>
              </w:rPr>
              <w:t>0,035</w:t>
            </w:r>
          </w:p>
        </w:tc>
        <w:tc>
          <w:tcPr>
            <w:tcW w:w="1701" w:type="dxa"/>
            <w:tcBorders>
              <w:left w:val="nil"/>
              <w:bottom w:val="double" w:color="auto" w:sz="6" w:space="0"/>
              <w:right w:val="nil"/>
            </w:tcBorders>
            <w:shd w:val="clear" w:color="auto" w:fill="auto"/>
            <w:noWrap/>
            <w:vAlign w:val="center"/>
            <w:hideMark/>
          </w:tcPr>
          <w:p w:rsidRPr="003E7084" w:rsidR="008B3EDC" w:rsidP="00392472" w:rsidRDefault="008B3EDC" w14:paraId="1DA07906" w14:textId="0473F9C2">
            <w:pPr>
              <w:spacing w:after="0" w:line="240" w:lineRule="auto"/>
              <w:jc w:val="right"/>
              <w:rPr>
                <w:rFonts w:eastAsia="Times New Roman" w:cs="Calibri"/>
                <w:b/>
                <w:bCs/>
                <w:color w:val="000000"/>
                <w:lang w:eastAsia="en-CA"/>
              </w:rPr>
            </w:pPr>
            <w:r w:rsidRPr="003E7084">
              <w:rPr>
                <w:rFonts w:eastAsia="Times New Roman" w:cs="Calibri"/>
                <w:b/>
                <w:bCs/>
                <w:color w:val="000000"/>
                <w:lang w:eastAsia="en-CA"/>
              </w:rPr>
              <w:t xml:space="preserve"> $        </w:t>
            </w:r>
            <w:r w:rsidR="00055BFD">
              <w:rPr>
                <w:rFonts w:eastAsia="Times New Roman" w:cs="Calibri"/>
                <w:b/>
                <w:bCs/>
                <w:color w:val="000000"/>
                <w:sz w:val="10"/>
                <w:szCs w:val="10"/>
                <w:lang w:eastAsia="en-CA"/>
              </w:rPr>
              <w:t xml:space="preserve"> </w:t>
            </w:r>
            <w:r w:rsidRPr="003E7084" w:rsidR="003E7084">
              <w:rPr>
                <w:rFonts w:eastAsia="Times New Roman" w:cs="Calibri"/>
                <w:b/>
                <w:bCs/>
                <w:color w:val="000000"/>
                <w:lang w:eastAsia="en-CA"/>
              </w:rPr>
              <w:t>3</w:t>
            </w:r>
            <w:r w:rsidR="00FA62DC">
              <w:rPr>
                <w:rFonts w:eastAsia="Times New Roman" w:cs="Calibri"/>
                <w:b/>
                <w:bCs/>
                <w:color w:val="000000"/>
                <w:lang w:eastAsia="en-CA"/>
              </w:rPr>
              <w:t>27,643</w:t>
            </w:r>
          </w:p>
        </w:tc>
        <w:tc>
          <w:tcPr>
            <w:tcW w:w="1701" w:type="dxa"/>
            <w:tcBorders>
              <w:left w:val="nil"/>
              <w:bottom w:val="double" w:color="auto" w:sz="6" w:space="0"/>
              <w:right w:val="nil"/>
            </w:tcBorders>
            <w:shd w:val="clear" w:color="auto" w:fill="auto"/>
            <w:noWrap/>
            <w:vAlign w:val="center"/>
            <w:hideMark/>
          </w:tcPr>
          <w:p w:rsidRPr="003E7084" w:rsidR="008B3EDC" w:rsidP="00392472" w:rsidRDefault="008B3EDC" w14:paraId="304F8CC9" w14:textId="704140B8">
            <w:pPr>
              <w:spacing w:after="0" w:line="240" w:lineRule="auto"/>
              <w:jc w:val="right"/>
              <w:rPr>
                <w:rFonts w:eastAsia="Times New Roman" w:cs="Calibri"/>
                <w:b/>
                <w:bCs/>
                <w:color w:val="000000"/>
                <w:lang w:eastAsia="en-CA"/>
              </w:rPr>
            </w:pPr>
            <w:r w:rsidRPr="003E7084">
              <w:rPr>
                <w:rFonts w:eastAsia="Times New Roman" w:cs="Calibri"/>
                <w:b/>
                <w:bCs/>
                <w:color w:val="000000"/>
                <w:lang w:eastAsia="en-CA"/>
              </w:rPr>
              <w:t xml:space="preserve">$      </w:t>
            </w:r>
            <w:r w:rsidR="00055BFD">
              <w:rPr>
                <w:rFonts w:eastAsia="Times New Roman" w:cs="Calibri"/>
                <w:b/>
                <w:bCs/>
                <w:color w:val="000000"/>
                <w:sz w:val="10"/>
                <w:szCs w:val="10"/>
                <w:lang w:eastAsia="en-CA"/>
              </w:rPr>
              <w:t xml:space="preserve"> </w:t>
            </w:r>
            <w:r w:rsidRPr="003E7084" w:rsidR="003E7084">
              <w:rPr>
                <w:rFonts w:eastAsia="Times New Roman" w:cs="Calibri"/>
                <w:b/>
                <w:bCs/>
                <w:color w:val="000000"/>
                <w:lang w:eastAsia="en-CA"/>
              </w:rPr>
              <w:t>2,</w:t>
            </w:r>
            <w:r w:rsidR="00FA62DC">
              <w:rPr>
                <w:rFonts w:eastAsia="Times New Roman" w:cs="Calibri"/>
                <w:b/>
                <w:bCs/>
                <w:color w:val="000000"/>
                <w:lang w:eastAsia="en-CA"/>
              </w:rPr>
              <w:t>963,</w:t>
            </w:r>
            <w:r w:rsidR="0063025A">
              <w:rPr>
                <w:rFonts w:eastAsia="Times New Roman" w:cs="Calibri"/>
                <w:b/>
                <w:bCs/>
                <w:color w:val="000000"/>
                <w:lang w:eastAsia="en-CA"/>
              </w:rPr>
              <w:t>829</w:t>
            </w:r>
          </w:p>
        </w:tc>
        <w:tc>
          <w:tcPr>
            <w:tcW w:w="1418" w:type="dxa"/>
            <w:tcBorders>
              <w:left w:val="nil"/>
              <w:bottom w:val="double" w:color="auto" w:sz="6" w:space="0"/>
              <w:right w:val="nil"/>
            </w:tcBorders>
            <w:shd w:val="clear" w:color="auto" w:fill="auto"/>
            <w:noWrap/>
            <w:vAlign w:val="center"/>
            <w:hideMark/>
          </w:tcPr>
          <w:p w:rsidRPr="00FD005E" w:rsidR="008B3EDC" w:rsidP="00392472" w:rsidRDefault="008B3EDC" w14:paraId="76D8B7EF" w14:textId="7B5F46C5">
            <w:pPr>
              <w:spacing w:after="0" w:line="240" w:lineRule="auto"/>
              <w:jc w:val="right"/>
              <w:rPr>
                <w:rFonts w:eastAsia="Times New Roman" w:cs="Calibri"/>
                <w:b/>
                <w:bCs/>
                <w:color w:val="000000"/>
                <w:lang w:eastAsia="en-CA"/>
              </w:rPr>
            </w:pPr>
            <w:r w:rsidRPr="00FD005E">
              <w:rPr>
                <w:rFonts w:eastAsia="Times New Roman" w:cs="Calibri"/>
                <w:b/>
                <w:bCs/>
                <w:color w:val="000000"/>
                <w:lang w:eastAsia="en-CA"/>
              </w:rPr>
              <w:t xml:space="preserve">$ </w:t>
            </w:r>
            <w:r w:rsidR="000822B0">
              <w:rPr>
                <w:rFonts w:eastAsia="Times New Roman" w:cs="Calibri"/>
                <w:b/>
                <w:bCs/>
                <w:color w:val="000000"/>
                <w:lang w:eastAsia="en-CA"/>
              </w:rPr>
              <w:t xml:space="preserve"> </w:t>
            </w:r>
            <w:r w:rsidR="007D30B0">
              <w:rPr>
                <w:rFonts w:eastAsia="Times New Roman" w:cs="Calibri"/>
                <w:b/>
                <w:bCs/>
                <w:color w:val="000000"/>
                <w:lang w:eastAsia="en-CA"/>
              </w:rPr>
              <w:t>3,361,507</w:t>
            </w:r>
          </w:p>
        </w:tc>
      </w:tr>
      <w:tr w:rsidRPr="0082492B" w:rsidR="00FA62DC" w:rsidTr="00141C66" w14:paraId="48412650" w14:textId="77777777">
        <w:tc>
          <w:tcPr>
            <w:tcW w:w="4111" w:type="dxa"/>
            <w:gridSpan w:val="2"/>
            <w:tcBorders>
              <w:top w:val="single" w:color="auto" w:sz="8" w:space="0"/>
              <w:left w:val="nil"/>
              <w:bottom w:val="double" w:color="auto" w:sz="6" w:space="0"/>
              <w:right w:val="nil"/>
            </w:tcBorders>
            <w:shd w:val="clear" w:color="auto" w:fill="auto"/>
            <w:noWrap/>
            <w:vAlign w:val="center"/>
            <w:hideMark/>
          </w:tcPr>
          <w:p w:rsidRPr="00FA62DC" w:rsidR="00FA62DC" w:rsidP="00FA62DC" w:rsidRDefault="00FA62DC" w14:paraId="11326FD1" w14:textId="1F9B6275">
            <w:pPr>
              <w:spacing w:after="0" w:line="240" w:lineRule="auto"/>
              <w:rPr>
                <w:rFonts w:eastAsia="Times New Roman" w:cs="Calibri"/>
                <w:color w:val="000000"/>
                <w:lang w:eastAsia="en-CA"/>
              </w:rPr>
            </w:pPr>
            <w:r w:rsidRPr="00FA62DC">
              <w:rPr>
                <w:rFonts w:eastAsia="Times New Roman" w:cs="Calibri"/>
                <w:color w:val="000000"/>
                <w:lang w:eastAsia="en-CA"/>
              </w:rPr>
              <w:t>Net Book Value as at March 31, 2022</w:t>
            </w:r>
          </w:p>
        </w:tc>
        <w:tc>
          <w:tcPr>
            <w:tcW w:w="1559" w:type="dxa"/>
            <w:tcBorders>
              <w:top w:val="single" w:color="auto" w:sz="8" w:space="0"/>
              <w:left w:val="nil"/>
              <w:bottom w:val="double" w:color="auto" w:sz="6" w:space="0"/>
              <w:right w:val="nil"/>
            </w:tcBorders>
          </w:tcPr>
          <w:p w:rsidRPr="00FA62DC" w:rsidR="00FA62DC" w:rsidP="00FA62DC" w:rsidRDefault="00FA62DC" w14:paraId="4B84F3A6" w14:textId="125CCA5C">
            <w:pPr>
              <w:spacing w:after="0" w:line="240" w:lineRule="auto"/>
              <w:jc w:val="right"/>
            </w:pPr>
            <w:r w:rsidRPr="00FA62DC">
              <w:rPr>
                <w:rFonts w:eastAsia="Times New Roman" w:cs="Calibri"/>
                <w:color w:val="000000"/>
                <w:lang w:eastAsia="en-CA"/>
              </w:rPr>
              <w:t>$        77,252</w:t>
            </w:r>
          </w:p>
        </w:tc>
        <w:tc>
          <w:tcPr>
            <w:tcW w:w="1701" w:type="dxa"/>
            <w:tcBorders>
              <w:top w:val="single" w:color="auto" w:sz="8" w:space="0"/>
              <w:left w:val="nil"/>
              <w:bottom w:val="double" w:color="auto" w:sz="6" w:space="0"/>
              <w:right w:val="nil"/>
            </w:tcBorders>
            <w:shd w:val="clear" w:color="auto" w:fill="auto"/>
            <w:noWrap/>
            <w:vAlign w:val="center"/>
            <w:hideMark/>
          </w:tcPr>
          <w:p w:rsidRPr="00FA62DC" w:rsidR="00FA62DC" w:rsidP="00FA62DC" w:rsidRDefault="00FA62DC" w14:paraId="56F855B4" w14:textId="0412C657">
            <w:pPr>
              <w:spacing w:after="0" w:line="240" w:lineRule="auto"/>
              <w:jc w:val="right"/>
              <w:rPr>
                <w:rFonts w:eastAsia="Times New Roman" w:cs="Calibri"/>
                <w:color w:val="000000"/>
                <w:lang w:eastAsia="en-CA"/>
              </w:rPr>
            </w:pPr>
            <w:r w:rsidRPr="00FA62DC">
              <w:rPr>
                <w:rFonts w:eastAsia="Times New Roman" w:cs="Calibri"/>
                <w:color w:val="000000"/>
                <w:lang w:eastAsia="en-CA"/>
              </w:rPr>
              <w:t xml:space="preserve"> $        352,452</w:t>
            </w:r>
          </w:p>
        </w:tc>
        <w:tc>
          <w:tcPr>
            <w:tcW w:w="1701" w:type="dxa"/>
            <w:tcBorders>
              <w:top w:val="single" w:color="auto" w:sz="8" w:space="0"/>
              <w:left w:val="nil"/>
              <w:bottom w:val="double" w:color="auto" w:sz="6" w:space="0"/>
              <w:right w:val="nil"/>
            </w:tcBorders>
            <w:shd w:val="clear" w:color="auto" w:fill="auto"/>
            <w:noWrap/>
            <w:vAlign w:val="center"/>
            <w:hideMark/>
          </w:tcPr>
          <w:p w:rsidRPr="00FA62DC" w:rsidR="00FA62DC" w:rsidP="00FA62DC" w:rsidRDefault="00FA62DC" w14:paraId="0FFCBDC0" w14:textId="7210F734">
            <w:pPr>
              <w:spacing w:after="0" w:line="240" w:lineRule="auto"/>
              <w:jc w:val="right"/>
              <w:rPr>
                <w:rFonts w:eastAsia="Times New Roman" w:cs="Calibri"/>
                <w:color w:val="000000"/>
                <w:highlight w:val="yellow"/>
                <w:lang w:eastAsia="en-CA"/>
              </w:rPr>
            </w:pPr>
            <w:r w:rsidRPr="00FA62DC">
              <w:rPr>
                <w:rFonts w:eastAsia="Times New Roman" w:cs="Calibri"/>
                <w:color w:val="000000"/>
                <w:lang w:eastAsia="en-CA"/>
              </w:rPr>
              <w:t>$      2,458,348</w:t>
            </w:r>
          </w:p>
        </w:tc>
        <w:tc>
          <w:tcPr>
            <w:tcW w:w="1418" w:type="dxa"/>
            <w:tcBorders>
              <w:top w:val="single" w:color="auto" w:sz="8" w:space="0"/>
              <w:left w:val="nil"/>
              <w:bottom w:val="double" w:color="auto" w:sz="6" w:space="0"/>
              <w:right w:val="nil"/>
            </w:tcBorders>
            <w:shd w:val="clear" w:color="auto" w:fill="auto"/>
            <w:noWrap/>
            <w:vAlign w:val="center"/>
            <w:hideMark/>
          </w:tcPr>
          <w:p w:rsidRPr="00FA62DC" w:rsidR="00FA62DC" w:rsidP="00FA62DC" w:rsidRDefault="00FA62DC" w14:paraId="6E081CAE" w14:textId="6A919976">
            <w:pPr>
              <w:spacing w:after="0" w:line="240" w:lineRule="auto"/>
              <w:jc w:val="right"/>
              <w:rPr>
                <w:rFonts w:eastAsia="Times New Roman" w:cs="Calibri"/>
                <w:color w:val="000000"/>
                <w:lang w:eastAsia="en-CA"/>
              </w:rPr>
            </w:pPr>
            <w:r w:rsidRPr="00FA62DC">
              <w:rPr>
                <w:rFonts w:eastAsia="Times New Roman" w:cs="Calibri"/>
                <w:color w:val="000000"/>
                <w:lang w:eastAsia="en-CA"/>
              </w:rPr>
              <w:t xml:space="preserve">$ </w:t>
            </w:r>
            <w:r w:rsidR="00055BFD">
              <w:rPr>
                <w:rFonts w:eastAsia="Times New Roman" w:cs="Calibri"/>
                <w:color w:val="000000"/>
                <w:sz w:val="12"/>
                <w:szCs w:val="12"/>
                <w:lang w:eastAsia="en-CA"/>
              </w:rPr>
              <w:t xml:space="preserve"> </w:t>
            </w:r>
            <w:r w:rsidRPr="00FA62DC">
              <w:rPr>
                <w:rFonts w:eastAsia="Times New Roman" w:cs="Calibri"/>
                <w:color w:val="000000"/>
                <w:lang w:eastAsia="en-CA"/>
              </w:rPr>
              <w:t>2,888,052</w:t>
            </w:r>
          </w:p>
        </w:tc>
      </w:tr>
    </w:tbl>
    <w:p w:rsidR="00055BFD" w:rsidP="00AD7024" w:rsidRDefault="00055BFD" w14:paraId="69B90860" w14:textId="065B3312">
      <w:pPr>
        <w:rPr>
          <w:b/>
          <w:bCs/>
          <w:caps/>
        </w:rPr>
      </w:pPr>
    </w:p>
    <w:p w:rsidR="00055BFD" w:rsidRDefault="00055BFD" w14:paraId="73C2F16F" w14:textId="77777777">
      <w:pPr>
        <w:rPr>
          <w:b/>
          <w:bCs/>
          <w:caps/>
        </w:rPr>
      </w:pPr>
      <w:r>
        <w:rPr>
          <w:b/>
          <w:bCs/>
          <w:caps/>
        </w:rPr>
        <w:br w:type="page"/>
      </w:r>
    </w:p>
    <w:p w:rsidRPr="009A3788" w:rsidR="00AD7024" w:rsidP="00AD7024" w:rsidRDefault="00671869" w14:paraId="50D207BA" w14:textId="5D308159">
      <w:pPr>
        <w:pStyle w:val="ListParagraph"/>
        <w:numPr>
          <w:ilvl w:val="3"/>
          <w:numId w:val="1"/>
        </w:numPr>
        <w:ind w:left="360"/>
        <w:rPr>
          <w:b/>
          <w:bCs/>
          <w:caps/>
        </w:rPr>
      </w:pPr>
      <w:r>
        <w:rPr>
          <w:b/>
          <w:bCs/>
          <w:caps/>
        </w:rPr>
        <w:lastRenderedPageBreak/>
        <w:t>LEASES</w:t>
      </w:r>
    </w:p>
    <w:p w:rsidRPr="001F0879" w:rsidR="00AD7024" w:rsidP="00AD7024" w:rsidRDefault="00AD7024" w14:paraId="247F54BF" w14:textId="74D8217A">
      <w:pPr>
        <w:autoSpaceDE w:val="0"/>
        <w:autoSpaceDN w:val="0"/>
        <w:adjustRightInd w:val="0"/>
        <w:spacing w:after="0" w:line="240" w:lineRule="auto"/>
        <w:jc w:val="both"/>
        <w:rPr>
          <w:rFonts w:eastAsia="Times New Roman" w:cs="Arial"/>
        </w:rPr>
      </w:pPr>
      <w:r w:rsidRPr="001F0879">
        <w:rPr>
          <w:rFonts w:cs="Arial"/>
        </w:rPr>
        <w:t xml:space="preserve">As at </w:t>
      </w:r>
      <w:r w:rsidR="003F6928">
        <w:rPr>
          <w:rFonts w:cs="Arial"/>
        </w:rPr>
        <w:t>June 30</w:t>
      </w:r>
      <w:r w:rsidR="004C6B47">
        <w:rPr>
          <w:rFonts w:cs="Arial"/>
        </w:rPr>
        <w:t>, 202</w:t>
      </w:r>
      <w:r w:rsidR="00671869">
        <w:rPr>
          <w:rFonts w:cs="Arial"/>
        </w:rPr>
        <w:t>2</w:t>
      </w:r>
      <w:r w:rsidRPr="001F0879">
        <w:rPr>
          <w:rFonts w:cs="Arial"/>
        </w:rPr>
        <w:t xml:space="preserve"> </w:t>
      </w:r>
      <w:r w:rsidRPr="001F0879">
        <w:t xml:space="preserve">the Company </w:t>
      </w:r>
      <w:r w:rsidRPr="001F0879">
        <w:rPr>
          <w:rFonts w:cs="Arial"/>
        </w:rPr>
        <w:t xml:space="preserve">had lease arrangements with various lease agreements for its commercial kitchens. </w:t>
      </w:r>
      <w:r w:rsidRPr="001F0879">
        <w:rPr>
          <w:rFonts w:eastAsia="Times New Roman" w:cs="Arial"/>
        </w:rPr>
        <w:t xml:space="preserve">Fair value of the right of use assets and lease obligations were determined by discounting future lease payments at incremental borrowing rates </w:t>
      </w:r>
      <w:r w:rsidR="003716D7">
        <w:rPr>
          <w:rFonts w:eastAsia="Times New Roman" w:cs="Arial"/>
        </w:rPr>
        <w:t xml:space="preserve">which averaged 9%, </w:t>
      </w:r>
      <w:r w:rsidRPr="001F0879">
        <w:rPr>
          <w:rFonts w:eastAsia="Times New Roman" w:cs="Arial"/>
        </w:rPr>
        <w:t xml:space="preserve">applicable on date of acquisition. </w:t>
      </w:r>
    </w:p>
    <w:p w:rsidRPr="001F0879" w:rsidR="00AD7024" w:rsidP="00AD7024" w:rsidRDefault="00AD7024" w14:paraId="43E2E5A0" w14:textId="77777777">
      <w:pPr>
        <w:autoSpaceDE w:val="0"/>
        <w:autoSpaceDN w:val="0"/>
        <w:adjustRightInd w:val="0"/>
        <w:spacing w:after="0" w:line="240" w:lineRule="auto"/>
        <w:jc w:val="both"/>
        <w:rPr>
          <w:rFonts w:cs="Arial"/>
        </w:rPr>
      </w:pPr>
    </w:p>
    <w:p w:rsidRPr="001F0879" w:rsidR="00AD7024" w:rsidP="00AD7024" w:rsidRDefault="00AD7024" w14:paraId="728FF47A" w14:textId="77777777">
      <w:pPr>
        <w:jc w:val="both"/>
        <w:rPr>
          <w:rFonts w:eastAsia="Times New Roman" w:cs="Arial"/>
        </w:rPr>
      </w:pPr>
      <w:r w:rsidRPr="001F0879">
        <w:rPr>
          <w:rFonts w:eastAsia="Times New Roman" w:cs="Arial"/>
        </w:rPr>
        <w:t>The summary of the Company’s right-of-use asset and lease liabilities are as follows:</w:t>
      </w:r>
    </w:p>
    <w:p w:rsidRPr="007F7222" w:rsidR="00AD7024" w:rsidP="00AD7024" w:rsidRDefault="00AD7024" w14:paraId="17A2E5DB" w14:textId="218E2CF6">
      <w:pPr>
        <w:tabs>
          <w:tab w:val="left" w:pos="360"/>
        </w:tabs>
        <w:ind w:right="-20"/>
        <w:rPr>
          <w:rFonts w:eastAsia="Times New Roman" w:cs="Arial"/>
          <w:b/>
          <w:u w:val="single"/>
        </w:rPr>
      </w:pPr>
      <w:r w:rsidRPr="007F7222">
        <w:rPr>
          <w:rFonts w:eastAsia="Times New Roman" w:cs="Arial"/>
          <w:b/>
          <w:u w:val="single"/>
        </w:rPr>
        <w:t>Right-of-use asset</w:t>
      </w:r>
      <w:r w:rsidRPr="007F7222" w:rsidR="000F12FD">
        <w:rPr>
          <w:rFonts w:eastAsia="Times New Roman" w:cs="Arial"/>
          <w:b/>
          <w:u w:val="single"/>
        </w:rPr>
        <w:t>s</w:t>
      </w:r>
    </w:p>
    <w:tbl>
      <w:tblPr>
        <w:tblW w:w="10080" w:type="dxa"/>
        <w:tblLook w:val="04A0" w:firstRow="1" w:lastRow="0" w:firstColumn="1" w:lastColumn="0" w:noHBand="0" w:noVBand="1"/>
      </w:tblPr>
      <w:tblGrid>
        <w:gridCol w:w="7650"/>
        <w:gridCol w:w="2430"/>
      </w:tblGrid>
      <w:tr w:rsidRPr="001F0879" w:rsidR="00AD7024" w:rsidTr="00392472" w14:paraId="069B7BF5" w14:textId="77777777">
        <w:tc>
          <w:tcPr>
            <w:tcW w:w="7650" w:type="dxa"/>
            <w:tcBorders>
              <w:top w:val="nil"/>
              <w:left w:val="nil"/>
              <w:bottom w:val="nil"/>
              <w:right w:val="nil"/>
            </w:tcBorders>
            <w:shd w:val="clear" w:color="auto" w:fill="auto"/>
            <w:vAlign w:val="center"/>
            <w:hideMark/>
          </w:tcPr>
          <w:p w:rsidRPr="001F0879" w:rsidR="00AD7024" w:rsidP="00392472" w:rsidRDefault="00AD7024" w14:paraId="5F58CE03" w14:textId="77777777">
            <w:pPr>
              <w:spacing w:after="0" w:line="240" w:lineRule="auto"/>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Cost</w:t>
            </w:r>
          </w:p>
        </w:tc>
        <w:tc>
          <w:tcPr>
            <w:tcW w:w="2430" w:type="dxa"/>
            <w:tcBorders>
              <w:top w:val="nil"/>
              <w:left w:val="nil"/>
              <w:bottom w:val="nil"/>
              <w:right w:val="nil"/>
            </w:tcBorders>
            <w:shd w:val="clear" w:color="auto" w:fill="auto"/>
            <w:vAlign w:val="center"/>
            <w:hideMark/>
          </w:tcPr>
          <w:p w:rsidRPr="001F0879" w:rsidR="00AD7024" w:rsidP="00392472" w:rsidRDefault="00AD7024" w14:paraId="6CE41F8E" w14:textId="77777777">
            <w:pPr>
              <w:spacing w:after="0" w:line="240" w:lineRule="auto"/>
              <w:rPr>
                <w:rFonts w:ascii="Tw Cen MT" w:hAnsi="Tw Cen MT" w:eastAsia="Times New Roman" w:cs="Calibri"/>
                <w:b/>
                <w:bCs/>
                <w:color w:val="000000"/>
                <w:lang w:eastAsia="en-CA"/>
              </w:rPr>
            </w:pPr>
          </w:p>
        </w:tc>
      </w:tr>
      <w:tr w:rsidRPr="001F0879" w:rsidR="003D47D6" w:rsidTr="007F7222" w14:paraId="7CBD44CA" w14:textId="77777777">
        <w:tc>
          <w:tcPr>
            <w:tcW w:w="7650" w:type="dxa"/>
            <w:tcBorders>
              <w:top w:val="nil"/>
              <w:left w:val="nil"/>
              <w:right w:val="nil"/>
            </w:tcBorders>
            <w:shd w:val="clear" w:color="auto" w:fill="auto"/>
            <w:vAlign w:val="bottom"/>
            <w:hideMark/>
          </w:tcPr>
          <w:p w:rsidRPr="001F0879" w:rsidR="003D47D6" w:rsidP="005F36AC" w:rsidRDefault="006C2C65" w14:paraId="7378E605" w14:textId="6CD062EC">
            <w:pPr>
              <w:spacing w:after="0" w:line="240" w:lineRule="auto"/>
              <w:ind w:firstLine="440" w:firstLineChars="200"/>
              <w:rPr>
                <w:rFonts w:ascii="Tw Cen MT" w:hAnsi="Tw Cen MT" w:eastAsia="Times New Roman" w:cs="Calibri"/>
                <w:color w:val="000000"/>
                <w:lang w:eastAsia="en-CA"/>
              </w:rPr>
            </w:pPr>
            <w:r>
              <w:rPr>
                <w:rFonts w:ascii="Tw Cen MT" w:hAnsi="Tw Cen MT" w:eastAsia="Times New Roman" w:cs="Calibri"/>
                <w:color w:val="000000"/>
                <w:lang w:eastAsia="en-CA"/>
              </w:rPr>
              <w:t>B</w:t>
            </w:r>
            <w:r w:rsidRPr="001F0879" w:rsidR="003D47D6">
              <w:rPr>
                <w:rFonts w:ascii="Tw Cen MT" w:hAnsi="Tw Cen MT" w:eastAsia="Times New Roman" w:cs="Calibri"/>
                <w:color w:val="000000"/>
                <w:lang w:eastAsia="en-CA"/>
              </w:rPr>
              <w:t>alance as at January 1, 20</w:t>
            </w:r>
            <w:r w:rsidR="003D47D6">
              <w:rPr>
                <w:rFonts w:ascii="Tw Cen MT" w:hAnsi="Tw Cen MT" w:eastAsia="Times New Roman" w:cs="Calibri"/>
                <w:color w:val="000000"/>
                <w:lang w:eastAsia="en-CA"/>
              </w:rPr>
              <w:t>2</w:t>
            </w:r>
            <w:r w:rsidR="003F6928">
              <w:rPr>
                <w:rFonts w:ascii="Tw Cen MT" w:hAnsi="Tw Cen MT" w:eastAsia="Times New Roman" w:cs="Calibri"/>
                <w:color w:val="000000"/>
                <w:lang w:eastAsia="en-CA"/>
              </w:rPr>
              <w:t>1</w:t>
            </w:r>
          </w:p>
        </w:tc>
        <w:tc>
          <w:tcPr>
            <w:tcW w:w="2430" w:type="dxa"/>
            <w:tcBorders>
              <w:top w:val="nil"/>
              <w:left w:val="nil"/>
              <w:right w:val="nil"/>
            </w:tcBorders>
            <w:shd w:val="clear" w:color="auto" w:fill="auto"/>
            <w:vAlign w:val="center"/>
            <w:hideMark/>
          </w:tcPr>
          <w:p w:rsidRPr="001F0879" w:rsidR="003D47D6" w:rsidP="00FF365F" w:rsidRDefault="004070AB" w14:paraId="001D3D17" w14:textId="77F9A248">
            <w:pPr>
              <w:tabs>
                <w:tab w:val="left" w:pos="480"/>
              </w:tabs>
              <w:spacing w:after="0" w:line="240" w:lineRule="auto"/>
              <w:ind w:firstLine="220" w:firstLineChars="100"/>
              <w:jc w:val="right"/>
              <w:rPr>
                <w:rFonts w:ascii="Tw Cen MT" w:hAnsi="Tw Cen MT" w:eastAsia="Times New Roman" w:cs="Calibri"/>
                <w:color w:val="000000"/>
                <w:lang w:eastAsia="en-CA"/>
              </w:rPr>
            </w:pPr>
            <w:r>
              <w:rPr>
                <w:rFonts w:ascii="Tw Cen MT" w:hAnsi="Tw Cen MT" w:eastAsia="Times New Roman" w:cs="Calibri"/>
                <w:color w:val="000000"/>
                <w:lang w:eastAsia="en-CA"/>
              </w:rPr>
              <w:t xml:space="preserve">$        </w:t>
            </w:r>
            <w:r w:rsidR="002E77B2">
              <w:rPr>
                <w:rFonts w:ascii="Tw Cen MT" w:hAnsi="Tw Cen MT" w:eastAsia="Times New Roman" w:cs="Calibri"/>
                <w:color w:val="000000"/>
                <w:lang w:eastAsia="en-CA"/>
              </w:rPr>
              <w:t xml:space="preserve"> </w:t>
            </w:r>
            <w:r w:rsidR="00DE3A0C">
              <w:rPr>
                <w:rFonts w:ascii="Tw Cen MT" w:hAnsi="Tw Cen MT" w:eastAsia="Times New Roman" w:cs="Calibri"/>
                <w:color w:val="000000"/>
                <w:lang w:eastAsia="en-CA"/>
              </w:rPr>
              <w:t xml:space="preserve"> </w:t>
            </w:r>
            <w:r w:rsidR="00300F47">
              <w:rPr>
                <w:rFonts w:ascii="Tw Cen MT" w:hAnsi="Tw Cen MT" w:eastAsia="Times New Roman" w:cs="Calibri"/>
                <w:color w:val="000000"/>
                <w:lang w:eastAsia="en-CA"/>
              </w:rPr>
              <w:t xml:space="preserve"> </w:t>
            </w:r>
            <w:r w:rsidR="00B43D46">
              <w:rPr>
                <w:rFonts w:ascii="Tw Cen MT" w:hAnsi="Tw Cen MT" w:eastAsia="Times New Roman" w:cs="Calibri"/>
                <w:color w:val="000000"/>
                <w:sz w:val="12"/>
                <w:szCs w:val="12"/>
                <w:lang w:eastAsia="en-CA"/>
              </w:rPr>
              <w:t xml:space="preserve"> </w:t>
            </w:r>
            <w:r w:rsidRPr="006C2C65" w:rsidR="006C2C65">
              <w:rPr>
                <w:rFonts w:ascii="Tw Cen MT" w:hAnsi="Tw Cen MT" w:eastAsia="Times New Roman" w:cs="Calibri"/>
                <w:color w:val="000000"/>
                <w:lang w:eastAsia="en-CA"/>
              </w:rPr>
              <w:t>2,457,353</w:t>
            </w:r>
          </w:p>
        </w:tc>
      </w:tr>
      <w:tr w:rsidRPr="001F0879" w:rsidR="003D47D6" w:rsidTr="007F7222" w14:paraId="693B19C2" w14:textId="77777777">
        <w:tc>
          <w:tcPr>
            <w:tcW w:w="7650" w:type="dxa"/>
            <w:tcBorders>
              <w:top w:val="nil"/>
              <w:left w:val="nil"/>
              <w:bottom w:val="single" w:color="auto" w:sz="4" w:space="0"/>
              <w:right w:val="nil"/>
            </w:tcBorders>
            <w:shd w:val="clear" w:color="auto" w:fill="auto"/>
            <w:vAlign w:val="center"/>
          </w:tcPr>
          <w:p w:rsidRPr="001F0879" w:rsidR="003D47D6" w:rsidP="005F36AC" w:rsidRDefault="006C2C65" w14:paraId="0404E463" w14:textId="1DE958FA">
            <w:pPr>
              <w:spacing w:after="0" w:line="240" w:lineRule="auto"/>
              <w:ind w:firstLine="440" w:firstLineChars="200"/>
              <w:rPr>
                <w:rFonts w:ascii="Tw Cen MT" w:hAnsi="Tw Cen MT" w:eastAsia="Times New Roman" w:cs="Calibri"/>
                <w:color w:val="000000"/>
                <w:lang w:eastAsia="en-CA"/>
              </w:rPr>
            </w:pPr>
            <w:r>
              <w:rPr>
                <w:rFonts w:ascii="Tw Cen MT" w:hAnsi="Tw Cen MT" w:eastAsia="Times New Roman" w:cs="Calibri"/>
                <w:color w:val="000000"/>
                <w:lang w:eastAsia="en-CA"/>
              </w:rPr>
              <w:t>Additions</w:t>
            </w:r>
          </w:p>
        </w:tc>
        <w:tc>
          <w:tcPr>
            <w:tcW w:w="2430" w:type="dxa"/>
            <w:tcBorders>
              <w:top w:val="nil"/>
              <w:left w:val="nil"/>
              <w:bottom w:val="single" w:color="auto" w:sz="4" w:space="0"/>
              <w:right w:val="nil"/>
            </w:tcBorders>
            <w:shd w:val="clear" w:color="auto" w:fill="auto"/>
            <w:vAlign w:val="center"/>
          </w:tcPr>
          <w:p w:rsidRPr="001F0879" w:rsidR="003D47D6" w:rsidP="005F36AC" w:rsidRDefault="003F6928" w14:paraId="4ABA5426" w14:textId="4D19F9D7">
            <w:pPr>
              <w:spacing w:after="0" w:line="240" w:lineRule="auto"/>
              <w:ind w:firstLine="220" w:firstLineChars="100"/>
              <w:jc w:val="right"/>
              <w:rPr>
                <w:rFonts w:ascii="Tw Cen MT" w:hAnsi="Tw Cen MT" w:eastAsia="Times New Roman" w:cs="Calibri"/>
                <w:color w:val="000000"/>
                <w:lang w:eastAsia="en-CA"/>
              </w:rPr>
            </w:pPr>
            <w:r w:rsidRPr="00FF365F">
              <w:t>1,821,125</w:t>
            </w:r>
          </w:p>
        </w:tc>
      </w:tr>
      <w:tr w:rsidRPr="001F0879" w:rsidR="003D47D6" w:rsidTr="007F7222" w14:paraId="66CABD32" w14:textId="77777777">
        <w:tc>
          <w:tcPr>
            <w:tcW w:w="7650" w:type="dxa"/>
            <w:tcBorders>
              <w:top w:val="single" w:color="auto" w:sz="4" w:space="0"/>
              <w:left w:val="nil"/>
              <w:right w:val="nil"/>
            </w:tcBorders>
            <w:shd w:val="clear" w:color="auto" w:fill="auto"/>
            <w:vAlign w:val="center"/>
            <w:hideMark/>
          </w:tcPr>
          <w:p w:rsidRPr="001F0879" w:rsidR="003D47D6" w:rsidP="005F36AC" w:rsidRDefault="003D47D6" w14:paraId="1B580D28" w14:textId="23E59D99">
            <w:pPr>
              <w:spacing w:after="0" w:line="240" w:lineRule="auto"/>
              <w:ind w:firstLine="442" w:firstLineChars="200"/>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 xml:space="preserve">Balance as at </w:t>
            </w:r>
            <w:r w:rsidR="003F6928">
              <w:rPr>
                <w:rFonts w:ascii="Tw Cen MT" w:hAnsi="Tw Cen MT" w:eastAsia="Times New Roman" w:cs="Calibri"/>
                <w:b/>
                <w:bCs/>
                <w:color w:val="000000"/>
                <w:lang w:eastAsia="en-CA"/>
              </w:rPr>
              <w:t>March 31, 2022</w:t>
            </w:r>
          </w:p>
        </w:tc>
        <w:tc>
          <w:tcPr>
            <w:tcW w:w="2430" w:type="dxa"/>
            <w:tcBorders>
              <w:top w:val="single" w:color="auto" w:sz="4" w:space="0"/>
              <w:left w:val="nil"/>
              <w:right w:val="nil"/>
            </w:tcBorders>
            <w:shd w:val="clear" w:color="auto" w:fill="auto"/>
            <w:vAlign w:val="center"/>
            <w:hideMark/>
          </w:tcPr>
          <w:p w:rsidRPr="001F0879" w:rsidR="003D47D6" w:rsidP="005F36AC" w:rsidRDefault="003F6928" w14:paraId="1BFD7DAB" w14:textId="494967CD">
            <w:pPr>
              <w:spacing w:after="0" w:line="240" w:lineRule="auto"/>
              <w:jc w:val="right"/>
              <w:rPr>
                <w:rFonts w:ascii="Tw Cen MT" w:hAnsi="Tw Cen MT" w:eastAsia="Times New Roman" w:cs="Calibri"/>
                <w:b/>
                <w:bCs/>
                <w:color w:val="000000"/>
                <w:lang w:eastAsia="en-CA"/>
              </w:rPr>
            </w:pPr>
            <w:r w:rsidRPr="00FF365F">
              <w:rPr>
                <w:b/>
                <w:bCs/>
              </w:rPr>
              <w:t>4,278,478</w:t>
            </w:r>
          </w:p>
        </w:tc>
      </w:tr>
      <w:tr w:rsidRPr="001F0879" w:rsidR="001F0879" w:rsidTr="007F7222" w14:paraId="2703C8FA" w14:textId="77777777">
        <w:tc>
          <w:tcPr>
            <w:tcW w:w="7650" w:type="dxa"/>
            <w:tcBorders>
              <w:top w:val="nil"/>
              <w:left w:val="nil"/>
              <w:bottom w:val="single" w:color="auto" w:sz="4" w:space="0"/>
              <w:right w:val="nil"/>
            </w:tcBorders>
            <w:shd w:val="clear" w:color="auto" w:fill="auto"/>
            <w:vAlign w:val="center"/>
            <w:hideMark/>
          </w:tcPr>
          <w:p w:rsidRPr="001F0879" w:rsidR="001F0879" w:rsidP="001F0879" w:rsidRDefault="001F0879" w14:paraId="107BE75C" w14:textId="77777777">
            <w:pPr>
              <w:spacing w:after="0" w:line="240" w:lineRule="auto"/>
              <w:ind w:firstLine="440" w:firstLineChars="200"/>
              <w:rPr>
                <w:rFonts w:ascii="Tw Cen MT" w:hAnsi="Tw Cen MT" w:eastAsia="Times New Roman" w:cs="Calibri"/>
                <w:color w:val="000000"/>
                <w:lang w:eastAsia="en-CA"/>
              </w:rPr>
            </w:pPr>
            <w:r w:rsidRPr="001F0879">
              <w:rPr>
                <w:rFonts w:ascii="Tw Cen MT" w:hAnsi="Tw Cen MT" w:eastAsia="Times New Roman" w:cs="Calibri"/>
                <w:color w:val="000000"/>
                <w:lang w:eastAsia="en-CA"/>
              </w:rPr>
              <w:t>Additions</w:t>
            </w:r>
          </w:p>
        </w:tc>
        <w:tc>
          <w:tcPr>
            <w:tcW w:w="2430" w:type="dxa"/>
            <w:tcBorders>
              <w:left w:val="nil"/>
              <w:bottom w:val="single" w:color="auto" w:sz="4" w:space="0"/>
              <w:right w:val="nil"/>
            </w:tcBorders>
            <w:shd w:val="clear" w:color="auto" w:fill="auto"/>
            <w:hideMark/>
          </w:tcPr>
          <w:p w:rsidRPr="001F0879" w:rsidR="001F0879" w:rsidP="001F0879" w:rsidRDefault="008C3307" w14:paraId="7C676E6A" w14:textId="5B52E93F">
            <w:pPr>
              <w:spacing w:after="0" w:line="240" w:lineRule="auto"/>
              <w:ind w:firstLine="220" w:firstLineChars="100"/>
              <w:jc w:val="right"/>
              <w:rPr>
                <w:rFonts w:ascii="Tw Cen MT" w:hAnsi="Tw Cen MT" w:eastAsia="Times New Roman" w:cs="Calibri"/>
                <w:color w:val="000000"/>
                <w:lang w:eastAsia="en-CA"/>
              </w:rPr>
            </w:pPr>
            <w:r w:rsidRPr="008C3307">
              <w:t>210,322</w:t>
            </w:r>
          </w:p>
        </w:tc>
      </w:tr>
      <w:tr w:rsidRPr="001F0879" w:rsidR="001F0879" w:rsidTr="007F7222" w14:paraId="7A3D4676" w14:textId="77777777">
        <w:tc>
          <w:tcPr>
            <w:tcW w:w="7650" w:type="dxa"/>
            <w:tcBorders>
              <w:top w:val="single" w:color="auto" w:sz="4" w:space="0"/>
              <w:left w:val="nil"/>
              <w:bottom w:val="single" w:color="auto" w:sz="4" w:space="0"/>
              <w:right w:val="nil"/>
            </w:tcBorders>
            <w:shd w:val="clear" w:color="auto" w:fill="auto"/>
            <w:vAlign w:val="center"/>
            <w:hideMark/>
          </w:tcPr>
          <w:p w:rsidRPr="001F0879" w:rsidR="001F0879" w:rsidP="001F0879" w:rsidRDefault="001F0879" w14:paraId="5741EB05" w14:textId="3E94CD08">
            <w:pPr>
              <w:spacing w:after="0" w:line="240" w:lineRule="auto"/>
              <w:ind w:firstLine="442" w:firstLineChars="200"/>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 xml:space="preserve">Balance as at </w:t>
            </w:r>
            <w:r w:rsidR="003F6928">
              <w:rPr>
                <w:rFonts w:ascii="Tw Cen MT" w:hAnsi="Tw Cen MT" w:eastAsia="Times New Roman" w:cs="Calibri"/>
                <w:b/>
                <w:bCs/>
                <w:color w:val="000000"/>
                <w:lang w:eastAsia="en-CA"/>
              </w:rPr>
              <w:t>June 30, 2022</w:t>
            </w:r>
          </w:p>
        </w:tc>
        <w:tc>
          <w:tcPr>
            <w:tcW w:w="2430" w:type="dxa"/>
            <w:tcBorders>
              <w:top w:val="single" w:color="auto" w:sz="4" w:space="0"/>
              <w:left w:val="nil"/>
              <w:bottom w:val="single" w:color="auto" w:sz="4" w:space="0"/>
              <w:right w:val="nil"/>
            </w:tcBorders>
            <w:shd w:val="clear" w:color="auto" w:fill="auto"/>
            <w:hideMark/>
          </w:tcPr>
          <w:p w:rsidRPr="001F0879" w:rsidR="001F0879" w:rsidP="001F0879" w:rsidRDefault="00EB1C93" w14:paraId="16E2149B" w14:textId="65822330">
            <w:pPr>
              <w:spacing w:after="0" w:line="240" w:lineRule="auto"/>
              <w:ind w:firstLine="221" w:firstLineChars="100"/>
              <w:jc w:val="right"/>
              <w:rPr>
                <w:rFonts w:ascii="Tw Cen MT" w:hAnsi="Tw Cen MT" w:eastAsia="Times New Roman" w:cs="Calibri"/>
                <w:b/>
                <w:bCs/>
                <w:color w:val="000000"/>
                <w:lang w:eastAsia="en-CA"/>
              </w:rPr>
            </w:pPr>
            <w:r>
              <w:rPr>
                <w:b/>
                <w:bCs/>
              </w:rPr>
              <w:t xml:space="preserve">$            </w:t>
            </w:r>
            <w:r w:rsidRPr="00FF365F" w:rsidR="00FF365F">
              <w:rPr>
                <w:b/>
                <w:bCs/>
              </w:rPr>
              <w:t>4,</w:t>
            </w:r>
            <w:r w:rsidR="003F6928">
              <w:rPr>
                <w:b/>
                <w:bCs/>
              </w:rPr>
              <w:t>488,800</w:t>
            </w:r>
          </w:p>
        </w:tc>
      </w:tr>
      <w:tr w:rsidRPr="001F0879" w:rsidR="00AD7024" w:rsidTr="007F7222" w14:paraId="0B3B743C" w14:textId="77777777">
        <w:tc>
          <w:tcPr>
            <w:tcW w:w="7650" w:type="dxa"/>
            <w:tcBorders>
              <w:top w:val="single" w:color="auto" w:sz="4" w:space="0"/>
              <w:left w:val="nil"/>
              <w:bottom w:val="nil"/>
              <w:right w:val="nil"/>
            </w:tcBorders>
            <w:shd w:val="clear" w:color="auto" w:fill="auto"/>
            <w:vAlign w:val="center"/>
            <w:hideMark/>
          </w:tcPr>
          <w:p w:rsidRPr="001F0879" w:rsidR="00AD7024" w:rsidP="00392472" w:rsidRDefault="00AD7024" w14:paraId="1BC51A00" w14:textId="77777777">
            <w:pPr>
              <w:spacing w:after="0" w:line="240" w:lineRule="auto"/>
              <w:ind w:firstLine="221" w:firstLineChars="100"/>
              <w:jc w:val="right"/>
              <w:rPr>
                <w:rFonts w:ascii="Tw Cen MT" w:hAnsi="Tw Cen MT" w:eastAsia="Times New Roman" w:cs="Calibri"/>
                <w:b/>
                <w:bCs/>
                <w:color w:val="000000"/>
                <w:lang w:eastAsia="en-CA"/>
              </w:rPr>
            </w:pPr>
          </w:p>
        </w:tc>
        <w:tc>
          <w:tcPr>
            <w:tcW w:w="2430" w:type="dxa"/>
            <w:tcBorders>
              <w:top w:val="single" w:color="auto" w:sz="4" w:space="0"/>
              <w:left w:val="nil"/>
              <w:bottom w:val="nil"/>
              <w:right w:val="nil"/>
            </w:tcBorders>
            <w:shd w:val="clear" w:color="auto" w:fill="auto"/>
            <w:vAlign w:val="center"/>
            <w:hideMark/>
          </w:tcPr>
          <w:p w:rsidRPr="001F0879" w:rsidR="00AD7024" w:rsidP="00392472" w:rsidRDefault="00AD7024" w14:paraId="738332A9" w14:textId="77777777">
            <w:pPr>
              <w:spacing w:after="0" w:line="240" w:lineRule="auto"/>
              <w:rPr>
                <w:rFonts w:ascii="Times New Roman" w:hAnsi="Times New Roman" w:eastAsia="Times New Roman" w:cs="Times New Roman"/>
                <w:b/>
                <w:bCs/>
                <w:lang w:eastAsia="en-CA"/>
              </w:rPr>
            </w:pPr>
          </w:p>
        </w:tc>
      </w:tr>
      <w:tr w:rsidRPr="001F0879" w:rsidR="00AD7024" w:rsidTr="00392472" w14:paraId="480D9507" w14:textId="77777777">
        <w:tc>
          <w:tcPr>
            <w:tcW w:w="7650" w:type="dxa"/>
            <w:tcBorders>
              <w:top w:val="nil"/>
              <w:left w:val="nil"/>
              <w:bottom w:val="nil"/>
              <w:right w:val="nil"/>
            </w:tcBorders>
            <w:shd w:val="clear" w:color="auto" w:fill="auto"/>
            <w:vAlign w:val="center"/>
          </w:tcPr>
          <w:p w:rsidRPr="001F0879" w:rsidR="00AD7024" w:rsidP="00392472" w:rsidRDefault="00AD7024" w14:paraId="5A440AAC" w14:textId="77777777">
            <w:pPr>
              <w:spacing w:after="0" w:line="240" w:lineRule="auto"/>
              <w:rPr>
                <w:rFonts w:ascii="Tw Cen MT" w:hAnsi="Tw Cen MT" w:eastAsia="Times New Roman" w:cs="Calibri"/>
                <w:b/>
                <w:bCs/>
                <w:color w:val="000000"/>
                <w:lang w:eastAsia="en-CA"/>
              </w:rPr>
            </w:pPr>
          </w:p>
        </w:tc>
        <w:tc>
          <w:tcPr>
            <w:tcW w:w="2430" w:type="dxa"/>
            <w:tcBorders>
              <w:top w:val="nil"/>
              <w:left w:val="nil"/>
              <w:bottom w:val="nil"/>
              <w:right w:val="nil"/>
            </w:tcBorders>
            <w:shd w:val="clear" w:color="auto" w:fill="auto"/>
            <w:vAlign w:val="center"/>
          </w:tcPr>
          <w:p w:rsidRPr="001F0879" w:rsidR="00AD7024" w:rsidP="00392472" w:rsidRDefault="00AD7024" w14:paraId="7F5A58CC" w14:textId="77777777">
            <w:pPr>
              <w:spacing w:after="0" w:line="240" w:lineRule="auto"/>
              <w:rPr>
                <w:rFonts w:ascii="Tw Cen MT" w:hAnsi="Tw Cen MT" w:eastAsia="Times New Roman" w:cs="Calibri"/>
                <w:b/>
                <w:bCs/>
                <w:color w:val="000000"/>
                <w:lang w:eastAsia="en-CA"/>
              </w:rPr>
            </w:pPr>
          </w:p>
        </w:tc>
      </w:tr>
      <w:tr w:rsidRPr="001F0879" w:rsidR="00AD7024" w:rsidTr="00392472" w14:paraId="469D0FF1" w14:textId="77777777">
        <w:tc>
          <w:tcPr>
            <w:tcW w:w="7650" w:type="dxa"/>
            <w:tcBorders>
              <w:top w:val="nil"/>
              <w:left w:val="nil"/>
              <w:bottom w:val="nil"/>
              <w:right w:val="nil"/>
            </w:tcBorders>
            <w:shd w:val="clear" w:color="auto" w:fill="auto"/>
            <w:vAlign w:val="center"/>
            <w:hideMark/>
          </w:tcPr>
          <w:p w:rsidRPr="001F0879" w:rsidR="00AD7024" w:rsidP="00392472" w:rsidRDefault="00AD7024" w14:paraId="4C1AFE64" w14:textId="77777777">
            <w:pPr>
              <w:spacing w:after="0" w:line="240" w:lineRule="auto"/>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Accumulated Amortization</w:t>
            </w:r>
          </w:p>
        </w:tc>
        <w:tc>
          <w:tcPr>
            <w:tcW w:w="2430" w:type="dxa"/>
            <w:tcBorders>
              <w:top w:val="nil"/>
              <w:left w:val="nil"/>
              <w:bottom w:val="nil"/>
              <w:right w:val="nil"/>
            </w:tcBorders>
            <w:shd w:val="clear" w:color="auto" w:fill="auto"/>
            <w:vAlign w:val="center"/>
            <w:hideMark/>
          </w:tcPr>
          <w:p w:rsidRPr="001F0879" w:rsidR="00AD7024" w:rsidP="00392472" w:rsidRDefault="00AD7024" w14:paraId="429E1BCB" w14:textId="77777777">
            <w:pPr>
              <w:spacing w:after="0" w:line="240" w:lineRule="auto"/>
              <w:rPr>
                <w:rFonts w:ascii="Tw Cen MT" w:hAnsi="Tw Cen MT" w:eastAsia="Times New Roman" w:cs="Calibri"/>
                <w:b/>
                <w:bCs/>
                <w:color w:val="000000"/>
                <w:lang w:eastAsia="en-CA"/>
              </w:rPr>
            </w:pPr>
          </w:p>
        </w:tc>
      </w:tr>
      <w:tr w:rsidRPr="001F0879" w:rsidR="0064302D" w:rsidTr="007F7222" w14:paraId="33718CED" w14:textId="77777777">
        <w:tc>
          <w:tcPr>
            <w:tcW w:w="7650" w:type="dxa"/>
            <w:tcBorders>
              <w:top w:val="nil"/>
              <w:left w:val="nil"/>
              <w:right w:val="nil"/>
            </w:tcBorders>
            <w:shd w:val="clear" w:color="auto" w:fill="auto"/>
            <w:vAlign w:val="center"/>
            <w:hideMark/>
          </w:tcPr>
          <w:p w:rsidRPr="001F0879" w:rsidR="0064302D" w:rsidP="005F36AC" w:rsidRDefault="0064302D" w14:paraId="74BE469B" w14:textId="6D57CC62">
            <w:pPr>
              <w:spacing w:after="0" w:line="240" w:lineRule="auto"/>
              <w:ind w:firstLine="440" w:firstLineChars="200"/>
              <w:rPr>
                <w:rFonts w:ascii="Tw Cen MT" w:hAnsi="Tw Cen MT" w:eastAsia="Times New Roman" w:cs="Calibri"/>
                <w:color w:val="000000"/>
                <w:lang w:eastAsia="en-CA"/>
              </w:rPr>
            </w:pPr>
            <w:r w:rsidRPr="001F0879">
              <w:rPr>
                <w:rFonts w:ascii="Tw Cen MT" w:hAnsi="Tw Cen MT" w:eastAsia="Times New Roman" w:cs="Calibri"/>
                <w:color w:val="000000"/>
                <w:lang w:eastAsia="en-CA"/>
              </w:rPr>
              <w:t xml:space="preserve">Balance as at January 1, </w:t>
            </w:r>
            <w:r>
              <w:rPr>
                <w:rFonts w:ascii="Tw Cen MT" w:hAnsi="Tw Cen MT" w:eastAsia="Times New Roman" w:cs="Calibri"/>
                <w:color w:val="000000"/>
                <w:lang w:eastAsia="en-CA"/>
              </w:rPr>
              <w:t>202</w:t>
            </w:r>
            <w:r w:rsidR="00BC6438">
              <w:rPr>
                <w:rFonts w:ascii="Tw Cen MT" w:hAnsi="Tw Cen MT" w:eastAsia="Times New Roman" w:cs="Calibri"/>
                <w:color w:val="000000"/>
                <w:lang w:eastAsia="en-CA"/>
              </w:rPr>
              <w:t>1</w:t>
            </w:r>
          </w:p>
        </w:tc>
        <w:tc>
          <w:tcPr>
            <w:tcW w:w="2430" w:type="dxa"/>
            <w:tcBorders>
              <w:top w:val="nil"/>
              <w:left w:val="nil"/>
              <w:right w:val="nil"/>
            </w:tcBorders>
            <w:shd w:val="clear" w:color="auto" w:fill="auto"/>
            <w:hideMark/>
          </w:tcPr>
          <w:p w:rsidRPr="001F0879" w:rsidR="0064302D" w:rsidP="005F36AC" w:rsidRDefault="00D84673" w14:paraId="42A79E52" w14:textId="2B9769A4">
            <w:pPr>
              <w:spacing w:after="0" w:line="240" w:lineRule="auto"/>
              <w:ind w:firstLine="220" w:firstLineChars="100"/>
              <w:jc w:val="right"/>
              <w:rPr>
                <w:rFonts w:ascii="Tw Cen MT" w:hAnsi="Tw Cen MT" w:eastAsia="Times New Roman" w:cs="Calibri"/>
                <w:color w:val="000000"/>
                <w:lang w:eastAsia="en-CA"/>
              </w:rPr>
            </w:pPr>
            <w:r>
              <w:t xml:space="preserve">$              </w:t>
            </w:r>
            <w:r w:rsidRPr="00BC6438" w:rsidR="00BC6438">
              <w:t>390,02</w:t>
            </w:r>
            <w:r w:rsidR="00BC6438">
              <w:t>8</w:t>
            </w:r>
          </w:p>
        </w:tc>
      </w:tr>
      <w:tr w:rsidRPr="001F0879" w:rsidR="0064302D" w:rsidTr="007F7222" w14:paraId="17BB7CAB" w14:textId="77777777">
        <w:tc>
          <w:tcPr>
            <w:tcW w:w="7650" w:type="dxa"/>
            <w:tcBorders>
              <w:top w:val="nil"/>
              <w:left w:val="nil"/>
              <w:bottom w:val="single" w:color="auto" w:sz="4" w:space="0"/>
              <w:right w:val="nil"/>
            </w:tcBorders>
            <w:shd w:val="clear" w:color="auto" w:fill="auto"/>
            <w:vAlign w:val="center"/>
            <w:hideMark/>
          </w:tcPr>
          <w:p w:rsidRPr="001F0879" w:rsidR="0064302D" w:rsidP="005F36AC" w:rsidRDefault="0064302D" w14:paraId="26383179" w14:textId="6A72C070">
            <w:pPr>
              <w:spacing w:after="0" w:line="240" w:lineRule="auto"/>
              <w:ind w:firstLine="440" w:firstLineChars="200"/>
              <w:rPr>
                <w:rFonts w:ascii="Tw Cen MT" w:hAnsi="Tw Cen MT" w:eastAsia="Times New Roman" w:cs="Calibri"/>
                <w:color w:val="000000"/>
                <w:lang w:eastAsia="en-CA"/>
              </w:rPr>
            </w:pPr>
            <w:r w:rsidRPr="001F0879">
              <w:rPr>
                <w:rFonts w:ascii="Tw Cen MT" w:hAnsi="Tw Cen MT" w:eastAsia="Times New Roman" w:cs="Calibri"/>
                <w:color w:val="000000"/>
                <w:lang w:eastAsia="en-CA"/>
              </w:rPr>
              <w:t xml:space="preserve">Amortization for the </w:t>
            </w:r>
            <w:r w:rsidR="007B63A0">
              <w:rPr>
                <w:rFonts w:ascii="Tw Cen MT" w:hAnsi="Tw Cen MT" w:eastAsia="Times New Roman" w:cs="Calibri"/>
                <w:color w:val="000000"/>
                <w:lang w:eastAsia="en-CA"/>
              </w:rPr>
              <w:t>year</w:t>
            </w:r>
          </w:p>
        </w:tc>
        <w:tc>
          <w:tcPr>
            <w:tcW w:w="2430" w:type="dxa"/>
            <w:tcBorders>
              <w:top w:val="nil"/>
              <w:left w:val="nil"/>
              <w:bottom w:val="single" w:color="auto" w:sz="4" w:space="0"/>
              <w:right w:val="nil"/>
            </w:tcBorders>
            <w:shd w:val="clear" w:color="auto" w:fill="auto"/>
            <w:hideMark/>
          </w:tcPr>
          <w:p w:rsidRPr="001F0879" w:rsidR="0064302D" w:rsidP="005F36AC" w:rsidRDefault="0064302D" w14:paraId="54CEAC79" w14:textId="325A2C46">
            <w:pPr>
              <w:spacing w:after="0" w:line="240" w:lineRule="auto"/>
              <w:ind w:firstLine="220" w:firstLineChars="100"/>
              <w:jc w:val="right"/>
              <w:rPr>
                <w:rFonts w:ascii="Tw Cen MT" w:hAnsi="Tw Cen MT" w:eastAsia="Times New Roman" w:cs="Calibri"/>
                <w:color w:val="000000"/>
                <w:lang w:eastAsia="en-CA"/>
              </w:rPr>
            </w:pPr>
            <w:r w:rsidRPr="00BA02E8">
              <w:t xml:space="preserve"> </w:t>
            </w:r>
            <w:r w:rsidRPr="00A32E68" w:rsidR="00BC6438">
              <w:t>364,284</w:t>
            </w:r>
          </w:p>
        </w:tc>
      </w:tr>
      <w:tr w:rsidRPr="001F0879" w:rsidR="0064302D" w:rsidTr="007F7222" w14:paraId="65F24FC3" w14:textId="77777777">
        <w:tc>
          <w:tcPr>
            <w:tcW w:w="7650" w:type="dxa"/>
            <w:tcBorders>
              <w:top w:val="single" w:color="auto" w:sz="4" w:space="0"/>
              <w:left w:val="nil"/>
              <w:right w:val="nil"/>
            </w:tcBorders>
            <w:shd w:val="clear" w:color="auto" w:fill="auto"/>
            <w:vAlign w:val="center"/>
            <w:hideMark/>
          </w:tcPr>
          <w:p w:rsidRPr="001F0879" w:rsidR="0064302D" w:rsidP="005F36AC" w:rsidRDefault="0064302D" w14:paraId="0EAA7661" w14:textId="7ECC7BBC">
            <w:pPr>
              <w:spacing w:after="0" w:line="240" w:lineRule="auto"/>
              <w:ind w:firstLine="442" w:firstLineChars="200"/>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 xml:space="preserve">Balance as at </w:t>
            </w:r>
            <w:r w:rsidR="007D1DBE">
              <w:rPr>
                <w:rFonts w:ascii="Tw Cen MT" w:hAnsi="Tw Cen MT" w:eastAsia="Times New Roman" w:cs="Calibri"/>
                <w:b/>
                <w:bCs/>
                <w:color w:val="000000"/>
                <w:lang w:eastAsia="en-CA"/>
              </w:rPr>
              <w:t xml:space="preserve">March </w:t>
            </w:r>
            <w:r w:rsidRPr="001F0879">
              <w:rPr>
                <w:rFonts w:ascii="Tw Cen MT" w:hAnsi="Tw Cen MT" w:eastAsia="Times New Roman" w:cs="Calibri"/>
                <w:b/>
                <w:bCs/>
                <w:color w:val="000000"/>
                <w:lang w:eastAsia="en-CA"/>
              </w:rPr>
              <w:t xml:space="preserve">31, </w:t>
            </w:r>
            <w:r>
              <w:rPr>
                <w:rFonts w:ascii="Tw Cen MT" w:hAnsi="Tw Cen MT" w:eastAsia="Times New Roman" w:cs="Calibri"/>
                <w:b/>
                <w:bCs/>
                <w:color w:val="000000"/>
                <w:lang w:eastAsia="en-CA"/>
              </w:rPr>
              <w:t>202</w:t>
            </w:r>
            <w:r w:rsidR="007D1DBE">
              <w:rPr>
                <w:rFonts w:ascii="Tw Cen MT" w:hAnsi="Tw Cen MT" w:eastAsia="Times New Roman" w:cs="Calibri"/>
                <w:b/>
                <w:bCs/>
                <w:color w:val="000000"/>
                <w:lang w:eastAsia="en-CA"/>
              </w:rPr>
              <w:t>2</w:t>
            </w:r>
          </w:p>
        </w:tc>
        <w:tc>
          <w:tcPr>
            <w:tcW w:w="2430" w:type="dxa"/>
            <w:tcBorders>
              <w:top w:val="single" w:color="auto" w:sz="4" w:space="0"/>
              <w:left w:val="nil"/>
              <w:right w:val="nil"/>
            </w:tcBorders>
            <w:shd w:val="clear" w:color="auto" w:fill="auto"/>
            <w:hideMark/>
          </w:tcPr>
          <w:p w:rsidRPr="001F0879" w:rsidR="0064302D" w:rsidP="005F36AC" w:rsidRDefault="0064302D" w14:paraId="3C8C1AF0" w14:textId="6185D604">
            <w:pPr>
              <w:spacing w:after="0" w:line="240" w:lineRule="auto"/>
              <w:ind w:firstLine="221" w:firstLineChars="100"/>
              <w:jc w:val="right"/>
              <w:rPr>
                <w:rFonts w:ascii="Tw Cen MT" w:hAnsi="Tw Cen MT" w:eastAsia="Times New Roman" w:cs="Calibri"/>
                <w:b/>
                <w:bCs/>
                <w:color w:val="000000"/>
                <w:lang w:eastAsia="en-CA"/>
              </w:rPr>
            </w:pPr>
            <w:r w:rsidRPr="001F0879">
              <w:rPr>
                <w:b/>
                <w:bCs/>
              </w:rPr>
              <w:t xml:space="preserve"> </w:t>
            </w:r>
            <w:r w:rsidRPr="00BC6438" w:rsidR="00BC6438">
              <w:rPr>
                <w:b/>
                <w:bCs/>
              </w:rPr>
              <w:t>754,31</w:t>
            </w:r>
            <w:r w:rsidR="00BC6438">
              <w:rPr>
                <w:b/>
                <w:bCs/>
              </w:rPr>
              <w:t>2</w:t>
            </w:r>
          </w:p>
        </w:tc>
      </w:tr>
      <w:tr w:rsidRPr="001F0879" w:rsidR="001F0879" w:rsidTr="007F7222" w14:paraId="1CCB6152" w14:textId="77777777">
        <w:tc>
          <w:tcPr>
            <w:tcW w:w="7650" w:type="dxa"/>
            <w:tcBorders>
              <w:top w:val="nil"/>
              <w:left w:val="nil"/>
              <w:bottom w:val="single" w:color="auto" w:sz="4" w:space="0"/>
              <w:right w:val="nil"/>
            </w:tcBorders>
            <w:shd w:val="clear" w:color="auto" w:fill="auto"/>
            <w:vAlign w:val="center"/>
            <w:hideMark/>
          </w:tcPr>
          <w:p w:rsidRPr="001F0879" w:rsidR="001F0879" w:rsidP="001F0879" w:rsidRDefault="001F0879" w14:paraId="4CA64E48" w14:textId="77777777">
            <w:pPr>
              <w:spacing w:after="0" w:line="240" w:lineRule="auto"/>
              <w:ind w:firstLine="440" w:firstLineChars="200"/>
              <w:rPr>
                <w:rFonts w:ascii="Tw Cen MT" w:hAnsi="Tw Cen MT" w:eastAsia="Times New Roman" w:cs="Calibri"/>
                <w:color w:val="000000"/>
                <w:lang w:eastAsia="en-CA"/>
              </w:rPr>
            </w:pPr>
            <w:r w:rsidRPr="001F0879">
              <w:rPr>
                <w:rFonts w:ascii="Tw Cen MT" w:hAnsi="Tw Cen MT" w:eastAsia="Times New Roman" w:cs="Calibri"/>
                <w:color w:val="000000"/>
                <w:lang w:eastAsia="en-CA"/>
              </w:rPr>
              <w:t>Amortization for the period</w:t>
            </w:r>
          </w:p>
        </w:tc>
        <w:tc>
          <w:tcPr>
            <w:tcW w:w="2430" w:type="dxa"/>
            <w:tcBorders>
              <w:top w:val="nil"/>
              <w:left w:val="nil"/>
              <w:bottom w:val="single" w:color="auto" w:sz="4" w:space="0"/>
              <w:right w:val="nil"/>
            </w:tcBorders>
            <w:shd w:val="clear" w:color="auto" w:fill="auto"/>
            <w:hideMark/>
          </w:tcPr>
          <w:p w:rsidRPr="001F0879" w:rsidR="001F0879" w:rsidP="001F0879" w:rsidRDefault="00BC6438" w14:paraId="2315F7AD" w14:textId="608FCF57">
            <w:pPr>
              <w:spacing w:after="0" w:line="240" w:lineRule="auto"/>
              <w:ind w:firstLine="220" w:firstLineChars="100"/>
              <w:jc w:val="right"/>
              <w:rPr>
                <w:rFonts w:ascii="Tw Cen MT" w:hAnsi="Tw Cen MT" w:eastAsia="Times New Roman" w:cs="Calibri"/>
                <w:color w:val="000000"/>
                <w:lang w:eastAsia="en-CA"/>
              </w:rPr>
            </w:pPr>
            <w:r w:rsidRPr="00BC6438">
              <w:t>93,</w:t>
            </w:r>
            <w:r>
              <w:t>5</w:t>
            </w:r>
            <w:r w:rsidRPr="00BC6438">
              <w:t>55</w:t>
            </w:r>
          </w:p>
        </w:tc>
      </w:tr>
      <w:tr w:rsidRPr="001F0879" w:rsidR="001F0879" w:rsidTr="007F7222" w14:paraId="76C0EC71" w14:textId="77777777">
        <w:tc>
          <w:tcPr>
            <w:tcW w:w="7650" w:type="dxa"/>
            <w:tcBorders>
              <w:top w:val="single" w:color="auto" w:sz="4" w:space="0"/>
              <w:left w:val="nil"/>
              <w:bottom w:val="single" w:color="auto" w:sz="4" w:space="0"/>
              <w:right w:val="nil"/>
            </w:tcBorders>
            <w:shd w:val="clear" w:color="auto" w:fill="auto"/>
            <w:vAlign w:val="center"/>
            <w:hideMark/>
          </w:tcPr>
          <w:p w:rsidRPr="001F0879" w:rsidR="001F0879" w:rsidP="001F0879" w:rsidRDefault="001F0879" w14:paraId="4161467A" w14:textId="548864C6">
            <w:pPr>
              <w:spacing w:after="0" w:line="240" w:lineRule="auto"/>
              <w:ind w:firstLine="442" w:firstLineChars="200"/>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 xml:space="preserve">Balance as at </w:t>
            </w:r>
            <w:r w:rsidR="007D1DBE">
              <w:rPr>
                <w:rFonts w:ascii="Tw Cen MT" w:hAnsi="Tw Cen MT" w:eastAsia="Times New Roman" w:cs="Calibri"/>
                <w:b/>
                <w:bCs/>
                <w:color w:val="000000"/>
                <w:lang w:eastAsia="en-CA"/>
              </w:rPr>
              <w:t>June 30</w:t>
            </w:r>
            <w:r w:rsidR="004C6B47">
              <w:rPr>
                <w:rFonts w:ascii="Tw Cen MT" w:hAnsi="Tw Cen MT" w:eastAsia="Times New Roman" w:cs="Calibri"/>
                <w:b/>
                <w:bCs/>
                <w:color w:val="000000"/>
                <w:lang w:eastAsia="en-CA"/>
              </w:rPr>
              <w:t>, 202</w:t>
            </w:r>
            <w:r w:rsidR="008E7E76">
              <w:rPr>
                <w:rFonts w:ascii="Tw Cen MT" w:hAnsi="Tw Cen MT" w:eastAsia="Times New Roman" w:cs="Calibri"/>
                <w:b/>
                <w:bCs/>
                <w:color w:val="000000"/>
                <w:lang w:eastAsia="en-CA"/>
              </w:rPr>
              <w:t>2</w:t>
            </w:r>
          </w:p>
        </w:tc>
        <w:tc>
          <w:tcPr>
            <w:tcW w:w="2430" w:type="dxa"/>
            <w:tcBorders>
              <w:top w:val="single" w:color="auto" w:sz="4" w:space="0"/>
              <w:left w:val="nil"/>
              <w:bottom w:val="single" w:color="auto" w:sz="4" w:space="0"/>
              <w:right w:val="nil"/>
            </w:tcBorders>
            <w:shd w:val="clear" w:color="auto" w:fill="auto"/>
            <w:hideMark/>
          </w:tcPr>
          <w:p w:rsidRPr="004C6B47" w:rsidR="001F0879" w:rsidP="001F0879" w:rsidRDefault="00BC6438" w14:paraId="4BD99F4B" w14:textId="49D1AA57">
            <w:pPr>
              <w:spacing w:after="0" w:line="240" w:lineRule="auto"/>
              <w:ind w:firstLine="221" w:firstLineChars="100"/>
              <w:jc w:val="right"/>
              <w:rPr>
                <w:rFonts w:ascii="Tw Cen MT" w:hAnsi="Tw Cen MT" w:eastAsia="Times New Roman" w:cs="Calibri"/>
                <w:b/>
                <w:bCs/>
                <w:color w:val="000000"/>
                <w:lang w:eastAsia="en-CA"/>
              </w:rPr>
            </w:pPr>
            <w:r w:rsidRPr="00BC6438">
              <w:rPr>
                <w:b/>
                <w:bCs/>
              </w:rPr>
              <w:t>847,86</w:t>
            </w:r>
            <w:r>
              <w:rPr>
                <w:b/>
                <w:bCs/>
              </w:rPr>
              <w:t>7</w:t>
            </w:r>
          </w:p>
        </w:tc>
      </w:tr>
      <w:tr w:rsidRPr="001F0879" w:rsidR="00AD7024" w:rsidTr="007F7222" w14:paraId="42804F94" w14:textId="77777777">
        <w:tc>
          <w:tcPr>
            <w:tcW w:w="7650" w:type="dxa"/>
            <w:tcBorders>
              <w:top w:val="single" w:color="auto" w:sz="4" w:space="0"/>
              <w:left w:val="nil"/>
              <w:right w:val="nil"/>
            </w:tcBorders>
            <w:shd w:val="clear" w:color="auto" w:fill="auto"/>
            <w:vAlign w:val="center"/>
          </w:tcPr>
          <w:p w:rsidRPr="001F0879" w:rsidR="00AD7024" w:rsidP="00392472" w:rsidRDefault="00AD7024" w14:paraId="623B8FFA" w14:textId="77777777">
            <w:pPr>
              <w:spacing w:after="0" w:line="240" w:lineRule="auto"/>
              <w:ind w:firstLine="440" w:firstLineChars="200"/>
              <w:rPr>
                <w:rFonts w:ascii="Tw Cen MT" w:hAnsi="Tw Cen MT" w:eastAsia="Times New Roman" w:cs="Calibri"/>
                <w:color w:val="000000"/>
                <w:lang w:eastAsia="en-CA"/>
              </w:rPr>
            </w:pPr>
          </w:p>
        </w:tc>
        <w:tc>
          <w:tcPr>
            <w:tcW w:w="2430" w:type="dxa"/>
            <w:tcBorders>
              <w:top w:val="single" w:color="auto" w:sz="4" w:space="0"/>
              <w:left w:val="nil"/>
              <w:right w:val="nil"/>
            </w:tcBorders>
            <w:shd w:val="clear" w:color="auto" w:fill="auto"/>
            <w:vAlign w:val="center"/>
          </w:tcPr>
          <w:p w:rsidRPr="001F0879" w:rsidR="00AD7024" w:rsidP="00392472" w:rsidRDefault="00AD7024" w14:paraId="220F5D70" w14:textId="77777777">
            <w:pPr>
              <w:spacing w:after="0" w:line="240" w:lineRule="auto"/>
              <w:ind w:firstLine="220" w:firstLineChars="100"/>
              <w:jc w:val="right"/>
              <w:rPr>
                <w:rFonts w:ascii="Tw Cen MT" w:hAnsi="Tw Cen MT" w:eastAsia="Times New Roman" w:cs="Calibri"/>
                <w:color w:val="000000"/>
                <w:lang w:eastAsia="en-CA"/>
              </w:rPr>
            </w:pPr>
          </w:p>
        </w:tc>
      </w:tr>
      <w:tr w:rsidRPr="001F0879" w:rsidR="00AD7024" w:rsidTr="007F7222" w14:paraId="42F6B937" w14:textId="77777777">
        <w:tc>
          <w:tcPr>
            <w:tcW w:w="7650" w:type="dxa"/>
            <w:tcBorders>
              <w:top w:val="nil"/>
              <w:left w:val="nil"/>
              <w:bottom w:val="single" w:color="auto" w:sz="4" w:space="0"/>
              <w:right w:val="nil"/>
            </w:tcBorders>
            <w:shd w:val="clear" w:color="auto" w:fill="auto"/>
            <w:vAlign w:val="center"/>
            <w:hideMark/>
          </w:tcPr>
          <w:p w:rsidRPr="001F0879" w:rsidR="00AD7024" w:rsidP="00392472" w:rsidRDefault="00AD7024" w14:paraId="6F5E2BD8" w14:textId="5978EA60">
            <w:pPr>
              <w:spacing w:after="0" w:line="240" w:lineRule="auto"/>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 xml:space="preserve">Net Book Value as at </w:t>
            </w:r>
            <w:r w:rsidR="007D1DBE">
              <w:rPr>
                <w:rFonts w:ascii="Tw Cen MT" w:hAnsi="Tw Cen MT" w:eastAsia="Times New Roman" w:cs="Calibri"/>
                <w:b/>
                <w:bCs/>
                <w:color w:val="000000"/>
                <w:lang w:eastAsia="en-CA"/>
              </w:rPr>
              <w:t>June 30</w:t>
            </w:r>
            <w:r w:rsidR="004C6B47">
              <w:rPr>
                <w:rFonts w:ascii="Tw Cen MT" w:hAnsi="Tw Cen MT" w:eastAsia="Times New Roman" w:cs="Calibri"/>
                <w:b/>
                <w:bCs/>
                <w:color w:val="000000"/>
                <w:lang w:eastAsia="en-CA"/>
              </w:rPr>
              <w:t>, 202</w:t>
            </w:r>
            <w:r w:rsidR="00A32E68">
              <w:rPr>
                <w:rFonts w:ascii="Tw Cen MT" w:hAnsi="Tw Cen MT" w:eastAsia="Times New Roman" w:cs="Calibri"/>
                <w:b/>
                <w:bCs/>
                <w:color w:val="000000"/>
                <w:lang w:eastAsia="en-CA"/>
              </w:rPr>
              <w:t>2</w:t>
            </w:r>
          </w:p>
        </w:tc>
        <w:tc>
          <w:tcPr>
            <w:tcW w:w="2430" w:type="dxa"/>
            <w:tcBorders>
              <w:top w:val="nil"/>
              <w:left w:val="nil"/>
              <w:bottom w:val="single" w:color="auto" w:sz="4" w:space="0"/>
              <w:right w:val="nil"/>
            </w:tcBorders>
            <w:shd w:val="clear" w:color="auto" w:fill="auto"/>
            <w:vAlign w:val="center"/>
            <w:hideMark/>
          </w:tcPr>
          <w:p w:rsidRPr="001F0879" w:rsidR="00AD7024" w:rsidP="00FF365F" w:rsidRDefault="00AD7024" w14:paraId="0AC50252" w14:textId="0CCBD41D">
            <w:pPr>
              <w:spacing w:after="0" w:line="240" w:lineRule="auto"/>
              <w:ind w:left="2" w:leftChars="-176" w:hanging="389" w:hangingChars="176"/>
              <w:jc w:val="right"/>
              <w:rPr>
                <w:rFonts w:ascii="Tw Cen MT" w:hAnsi="Tw Cen MT" w:eastAsia="Times New Roman" w:cs="Calibri"/>
                <w:b/>
                <w:bCs/>
                <w:color w:val="000000"/>
                <w:lang w:eastAsia="en-CA"/>
              </w:rPr>
            </w:pPr>
            <w:r w:rsidRPr="001F0879">
              <w:rPr>
                <w:rFonts w:ascii="Tw Cen MT" w:hAnsi="Tw Cen MT" w:eastAsia="Times New Roman" w:cs="Calibri"/>
                <w:b/>
                <w:bCs/>
                <w:color w:val="000000"/>
                <w:lang w:eastAsia="en-CA"/>
              </w:rPr>
              <w:t>$</w:t>
            </w:r>
            <w:r w:rsidRPr="001F0879">
              <w:rPr>
                <w:rFonts w:ascii="Tw Cen MT" w:hAnsi="Tw Cen MT" w:eastAsia="Times New Roman" w:cs="Calibri"/>
                <w:color w:val="000000"/>
                <w:lang w:eastAsia="en-CA"/>
              </w:rPr>
              <w:t xml:space="preserve">          </w:t>
            </w:r>
            <w:r w:rsidR="00B43D46">
              <w:rPr>
                <w:rFonts w:ascii="Tw Cen MT" w:hAnsi="Tw Cen MT" w:eastAsia="Times New Roman" w:cs="Calibri"/>
                <w:color w:val="000000"/>
                <w:lang w:eastAsia="en-CA"/>
              </w:rPr>
              <w:t xml:space="preserve"> </w:t>
            </w:r>
            <w:r w:rsidR="00B43D46">
              <w:rPr>
                <w:rFonts w:ascii="Tw Cen MT" w:hAnsi="Tw Cen MT" w:eastAsia="Times New Roman" w:cs="Calibri"/>
                <w:color w:val="000000"/>
                <w:sz w:val="2"/>
                <w:szCs w:val="2"/>
                <w:lang w:eastAsia="en-CA"/>
              </w:rPr>
              <w:t xml:space="preserve">   </w:t>
            </w:r>
            <w:r w:rsidRPr="00BC6438" w:rsidR="00BC6438">
              <w:rPr>
                <w:rFonts w:ascii="Tw Cen MT" w:hAnsi="Tw Cen MT" w:eastAsia="Times New Roman" w:cs="Calibri"/>
                <w:b/>
                <w:bCs/>
                <w:color w:val="000000"/>
                <w:lang w:eastAsia="en-CA"/>
              </w:rPr>
              <w:t>3,640,93</w:t>
            </w:r>
            <w:r w:rsidR="00BC6438">
              <w:rPr>
                <w:rFonts w:ascii="Tw Cen MT" w:hAnsi="Tw Cen MT" w:eastAsia="Times New Roman" w:cs="Calibri"/>
                <w:b/>
                <w:bCs/>
                <w:color w:val="000000"/>
                <w:lang w:eastAsia="en-CA"/>
              </w:rPr>
              <w:t>3</w:t>
            </w:r>
          </w:p>
        </w:tc>
      </w:tr>
      <w:tr w:rsidRPr="001F0879" w:rsidR="00AD7024" w:rsidTr="007F7222" w14:paraId="76F81532" w14:textId="77777777">
        <w:tc>
          <w:tcPr>
            <w:tcW w:w="7650" w:type="dxa"/>
            <w:tcBorders>
              <w:top w:val="single" w:color="auto" w:sz="4" w:space="0"/>
              <w:left w:val="nil"/>
              <w:bottom w:val="double" w:color="auto" w:sz="6" w:space="0"/>
              <w:right w:val="nil"/>
            </w:tcBorders>
            <w:shd w:val="clear" w:color="auto" w:fill="auto"/>
            <w:vAlign w:val="center"/>
            <w:hideMark/>
          </w:tcPr>
          <w:p w:rsidRPr="001F0879" w:rsidR="00AD7024" w:rsidP="00392472" w:rsidRDefault="00AD7024" w14:paraId="0E2C3A04" w14:textId="30B1D3D1">
            <w:pPr>
              <w:spacing w:after="0" w:line="240" w:lineRule="auto"/>
              <w:rPr>
                <w:rFonts w:ascii="Tw Cen MT" w:hAnsi="Tw Cen MT" w:eastAsia="Times New Roman" w:cs="Calibri"/>
                <w:color w:val="000000"/>
                <w:lang w:eastAsia="en-CA"/>
              </w:rPr>
            </w:pPr>
            <w:r w:rsidRPr="001F0879">
              <w:rPr>
                <w:rFonts w:ascii="Tw Cen MT" w:hAnsi="Tw Cen MT" w:eastAsia="Times New Roman" w:cs="Calibri"/>
                <w:color w:val="000000"/>
                <w:lang w:eastAsia="en-CA"/>
              </w:rPr>
              <w:t xml:space="preserve">Net Book Value as at </w:t>
            </w:r>
            <w:r w:rsidRPr="00BC6438" w:rsidR="00BC6438">
              <w:rPr>
                <w:rFonts w:ascii="Tw Cen MT" w:hAnsi="Tw Cen MT" w:eastAsia="Times New Roman" w:cs="Calibri"/>
                <w:color w:val="000000"/>
                <w:lang w:eastAsia="en-CA"/>
              </w:rPr>
              <w:t>March 31, 2022</w:t>
            </w:r>
          </w:p>
        </w:tc>
        <w:tc>
          <w:tcPr>
            <w:tcW w:w="2430" w:type="dxa"/>
            <w:tcBorders>
              <w:top w:val="single" w:color="auto" w:sz="4" w:space="0"/>
              <w:left w:val="nil"/>
              <w:bottom w:val="double" w:color="auto" w:sz="6" w:space="0"/>
              <w:right w:val="nil"/>
            </w:tcBorders>
            <w:shd w:val="clear" w:color="auto" w:fill="auto"/>
            <w:vAlign w:val="center"/>
            <w:hideMark/>
          </w:tcPr>
          <w:p w:rsidRPr="001F0879" w:rsidR="00AD7024" w:rsidP="00392472" w:rsidRDefault="00AD7024" w14:paraId="51BA666C" w14:textId="706B250B">
            <w:pPr>
              <w:spacing w:after="0" w:line="240" w:lineRule="auto"/>
              <w:ind w:firstLine="220" w:firstLineChars="100"/>
              <w:jc w:val="right"/>
              <w:rPr>
                <w:rFonts w:ascii="Tw Cen MT" w:hAnsi="Tw Cen MT" w:eastAsia="Times New Roman" w:cs="Calibri"/>
                <w:color w:val="000000"/>
                <w:lang w:eastAsia="en-CA"/>
              </w:rPr>
            </w:pPr>
            <w:r w:rsidRPr="001F0879">
              <w:rPr>
                <w:rFonts w:ascii="Tw Cen MT" w:hAnsi="Tw Cen MT" w:eastAsia="Times New Roman" w:cs="Calibri"/>
                <w:color w:val="000000"/>
                <w:lang w:eastAsia="en-CA"/>
              </w:rPr>
              <w:t xml:space="preserve">   </w:t>
            </w:r>
            <w:r w:rsidRPr="001F0879" w:rsidR="001F0879">
              <w:rPr>
                <w:rFonts w:ascii="Tw Cen MT" w:hAnsi="Tw Cen MT" w:eastAsia="Times New Roman" w:cs="Calibri"/>
                <w:color w:val="000000"/>
                <w:lang w:eastAsia="en-CA"/>
              </w:rPr>
              <w:t xml:space="preserve">$           </w:t>
            </w:r>
            <w:r w:rsidRPr="00BC6438" w:rsidR="00BC6438">
              <w:rPr>
                <w:rFonts w:ascii="Tw Cen MT" w:hAnsi="Tw Cen MT" w:eastAsia="Times New Roman" w:cs="Calibri"/>
                <w:color w:val="000000"/>
                <w:lang w:eastAsia="en-CA"/>
              </w:rPr>
              <w:t>3,524,16</w:t>
            </w:r>
            <w:r w:rsidR="007D1DBE">
              <w:rPr>
                <w:rFonts w:ascii="Tw Cen MT" w:hAnsi="Tw Cen MT" w:eastAsia="Times New Roman" w:cs="Calibri"/>
                <w:color w:val="000000"/>
                <w:lang w:eastAsia="en-CA"/>
              </w:rPr>
              <w:t>7</w:t>
            </w:r>
          </w:p>
        </w:tc>
      </w:tr>
    </w:tbl>
    <w:p w:rsidR="00EE6801" w:rsidP="00AD7024" w:rsidRDefault="00EE6801" w14:paraId="14A3DA6F" w14:textId="77777777">
      <w:pPr>
        <w:pStyle w:val="BodyText"/>
        <w:tabs>
          <w:tab w:val="left" w:pos="450"/>
        </w:tabs>
        <w:suppressAutoHyphens/>
        <w:autoSpaceDE/>
        <w:autoSpaceDN/>
        <w:ind w:left="0" w:firstLine="0"/>
        <w:jc w:val="both"/>
        <w:rPr>
          <w:rFonts w:cs="Arial" w:asciiTheme="minorHAnsi" w:hAnsiTheme="minorHAnsi"/>
          <w:color w:val="000000"/>
          <w:sz w:val="20"/>
          <w:szCs w:val="20"/>
        </w:rPr>
      </w:pPr>
    </w:p>
    <w:p w:rsidRPr="007F7222" w:rsidR="002E77B2" w:rsidP="002E77B2" w:rsidRDefault="002E77B2" w14:paraId="0723EC0C" w14:textId="66F69208">
      <w:pPr>
        <w:rPr>
          <w:u w:val="single"/>
        </w:rPr>
      </w:pPr>
      <w:r w:rsidRPr="007F7222">
        <w:rPr>
          <w:rFonts w:eastAsia="Times New Roman" w:cs="Arial" w:asciiTheme="majorHAnsi" w:hAnsiTheme="majorHAnsi"/>
          <w:b/>
          <w:bCs/>
          <w:u w:val="single"/>
        </w:rPr>
        <w:t>Lease Obligation</w:t>
      </w:r>
    </w:p>
    <w:tbl>
      <w:tblPr>
        <w:tblW w:w="10065" w:type="dxa"/>
        <w:tblLayout w:type="fixed"/>
        <w:tblLook w:val="04A0" w:firstRow="1" w:lastRow="0" w:firstColumn="1" w:lastColumn="0" w:noHBand="0" w:noVBand="1"/>
      </w:tblPr>
      <w:tblGrid>
        <w:gridCol w:w="8080"/>
        <w:gridCol w:w="1985"/>
      </w:tblGrid>
      <w:tr w:rsidRPr="002E77B2" w:rsidR="002E77B2" w:rsidTr="00792629" w14:paraId="2298A8C0" w14:textId="77777777">
        <w:tc>
          <w:tcPr>
            <w:tcW w:w="8080" w:type="dxa"/>
            <w:shd w:val="clear" w:color="auto" w:fill="auto"/>
            <w:vAlign w:val="center"/>
          </w:tcPr>
          <w:p w:rsidRPr="00792629" w:rsidR="002E77B2" w:rsidP="00AE4E2E" w:rsidRDefault="002E77B2" w14:paraId="08234D13" w14:textId="77A99C33">
            <w:pPr>
              <w:tabs>
                <w:tab w:val="left" w:pos="360"/>
              </w:tabs>
              <w:spacing w:after="0"/>
              <w:ind w:right="-14"/>
              <w:rPr>
                <w:rFonts w:eastAsia="Times New Roman" w:cs="Arial" w:asciiTheme="majorHAnsi" w:hAnsiTheme="majorHAnsi"/>
                <w:b/>
                <w:bCs/>
              </w:rPr>
            </w:pPr>
            <w:r w:rsidRPr="00792629">
              <w:rPr>
                <w:rFonts w:eastAsia="Times New Roman" w:cs="Arial" w:asciiTheme="majorHAnsi" w:hAnsiTheme="majorHAnsi"/>
                <w:b/>
                <w:bCs/>
              </w:rPr>
              <w:t>Balance as at January 1, 2</w:t>
            </w:r>
            <w:r>
              <w:rPr>
                <w:rFonts w:eastAsia="Times New Roman" w:cs="Arial" w:asciiTheme="majorHAnsi" w:hAnsiTheme="majorHAnsi"/>
                <w:b/>
                <w:bCs/>
              </w:rPr>
              <w:t>02</w:t>
            </w:r>
            <w:r w:rsidR="007D1DBE">
              <w:rPr>
                <w:rFonts w:eastAsia="Times New Roman" w:cs="Arial" w:asciiTheme="majorHAnsi" w:hAnsiTheme="majorHAnsi"/>
                <w:b/>
                <w:bCs/>
              </w:rPr>
              <w:t>1</w:t>
            </w:r>
          </w:p>
        </w:tc>
        <w:tc>
          <w:tcPr>
            <w:tcW w:w="1985" w:type="dxa"/>
            <w:shd w:val="clear" w:color="auto" w:fill="auto"/>
            <w:vAlign w:val="center"/>
          </w:tcPr>
          <w:p w:rsidRPr="00792629" w:rsidR="002E77B2" w:rsidP="00792629" w:rsidRDefault="002E77B2" w14:paraId="4D5074AB" w14:textId="351D2D23">
            <w:pPr>
              <w:tabs>
                <w:tab w:val="right" w:pos="2775"/>
              </w:tabs>
              <w:spacing w:after="0"/>
              <w:ind w:left="32" w:right="-14"/>
              <w:jc w:val="right"/>
              <w:rPr>
                <w:rFonts w:eastAsia="Times New Roman" w:cs="Arial" w:asciiTheme="majorHAnsi" w:hAnsiTheme="majorHAnsi"/>
                <w:b/>
                <w:bCs/>
              </w:rPr>
            </w:pPr>
            <w:r w:rsidRPr="00792629">
              <w:rPr>
                <w:rFonts w:asciiTheme="majorHAnsi" w:hAnsiTheme="majorHAnsi"/>
              </w:rPr>
              <w:t xml:space="preserve">$          </w:t>
            </w:r>
            <w:r>
              <w:rPr>
                <w:rFonts w:asciiTheme="majorHAnsi" w:hAnsiTheme="majorHAnsi"/>
              </w:rPr>
              <w:t xml:space="preserve"> </w:t>
            </w:r>
            <w:r w:rsidRPr="007D1DBE" w:rsidR="007D1DBE">
              <w:rPr>
                <w:rFonts w:asciiTheme="majorHAnsi" w:hAnsiTheme="majorHAnsi"/>
              </w:rPr>
              <w:t>2,561,239</w:t>
            </w:r>
          </w:p>
        </w:tc>
      </w:tr>
      <w:tr w:rsidRPr="002E77B2" w:rsidR="007D1DBE" w:rsidTr="00792629" w14:paraId="618C6B82" w14:textId="77777777">
        <w:tc>
          <w:tcPr>
            <w:tcW w:w="8080" w:type="dxa"/>
            <w:shd w:val="clear" w:color="auto" w:fill="auto"/>
            <w:vAlign w:val="center"/>
          </w:tcPr>
          <w:p w:rsidRPr="00792629" w:rsidR="007D1DBE" w:rsidP="007D1DBE" w:rsidRDefault="007D1DBE" w14:paraId="4AB463AB" w14:textId="4249819B">
            <w:pPr>
              <w:tabs>
                <w:tab w:val="left" w:pos="360"/>
              </w:tabs>
              <w:spacing w:after="0"/>
              <w:ind w:left="360" w:right="-14"/>
              <w:rPr>
                <w:rFonts w:eastAsia="Times New Roman" w:cs="Arial" w:asciiTheme="majorHAnsi" w:hAnsiTheme="majorHAnsi"/>
                <w:bCs/>
              </w:rPr>
            </w:pPr>
            <w:r w:rsidRPr="00792629">
              <w:rPr>
                <w:rFonts w:eastAsia="Times New Roman" w:cs="Arial" w:asciiTheme="majorHAnsi" w:hAnsiTheme="majorHAnsi"/>
                <w:bCs/>
              </w:rPr>
              <w:t>Additions</w:t>
            </w:r>
            <w:r>
              <w:rPr>
                <w:rFonts w:eastAsia="Times New Roman" w:cs="Arial" w:asciiTheme="majorHAnsi" w:hAnsiTheme="majorHAnsi"/>
                <w:bCs/>
              </w:rPr>
              <w:t xml:space="preserve"> – premises</w:t>
            </w:r>
          </w:p>
        </w:tc>
        <w:tc>
          <w:tcPr>
            <w:tcW w:w="1985" w:type="dxa"/>
            <w:shd w:val="clear" w:color="auto" w:fill="auto"/>
            <w:vAlign w:val="center"/>
          </w:tcPr>
          <w:p w:rsidRPr="00792629" w:rsidR="007D1DBE" w:rsidP="007D1DBE" w:rsidRDefault="007D1DBE" w14:paraId="05607C47" w14:textId="73A76A8B">
            <w:pPr>
              <w:tabs>
                <w:tab w:val="left" w:pos="165"/>
                <w:tab w:val="right" w:pos="2775"/>
              </w:tabs>
              <w:spacing w:after="0"/>
              <w:ind w:left="165" w:right="-14"/>
              <w:jc w:val="right"/>
              <w:rPr>
                <w:rFonts w:eastAsia="Times New Roman" w:cs="Arial" w:asciiTheme="majorHAnsi" w:hAnsiTheme="majorHAnsi"/>
                <w:bCs/>
              </w:rPr>
            </w:pPr>
            <w:r w:rsidRPr="00FF365F">
              <w:rPr>
                <w:rFonts w:asciiTheme="majorHAnsi" w:hAnsiTheme="majorHAnsi"/>
              </w:rPr>
              <w:t>1,819,113</w:t>
            </w:r>
          </w:p>
        </w:tc>
      </w:tr>
      <w:tr w:rsidRPr="002E77B2" w:rsidR="007D1DBE" w:rsidTr="00792629" w14:paraId="64228A40" w14:textId="77777777">
        <w:tc>
          <w:tcPr>
            <w:tcW w:w="8080" w:type="dxa"/>
            <w:shd w:val="clear" w:color="auto" w:fill="auto"/>
            <w:vAlign w:val="center"/>
          </w:tcPr>
          <w:p w:rsidRPr="00792629" w:rsidR="007D1DBE" w:rsidP="007D1DBE" w:rsidRDefault="007D1DBE" w14:paraId="63055183" w14:textId="77777777">
            <w:pPr>
              <w:tabs>
                <w:tab w:val="left" w:pos="360"/>
              </w:tabs>
              <w:spacing w:after="0"/>
              <w:ind w:left="360" w:right="-14"/>
              <w:rPr>
                <w:rFonts w:eastAsia="Times New Roman" w:cs="Arial" w:asciiTheme="majorHAnsi" w:hAnsiTheme="majorHAnsi"/>
                <w:bCs/>
              </w:rPr>
            </w:pPr>
            <w:r w:rsidRPr="00792629">
              <w:rPr>
                <w:rFonts w:eastAsia="Times New Roman" w:cs="Arial" w:asciiTheme="majorHAnsi" w:hAnsiTheme="majorHAnsi"/>
                <w:bCs/>
              </w:rPr>
              <w:t xml:space="preserve">Interest expense </w:t>
            </w:r>
          </w:p>
        </w:tc>
        <w:tc>
          <w:tcPr>
            <w:tcW w:w="1985" w:type="dxa"/>
            <w:shd w:val="clear" w:color="auto" w:fill="auto"/>
            <w:vAlign w:val="center"/>
          </w:tcPr>
          <w:p w:rsidRPr="00792629" w:rsidR="007D1DBE" w:rsidP="007D1DBE" w:rsidRDefault="007D1DBE" w14:paraId="5E14EF05" w14:textId="7811349E">
            <w:pPr>
              <w:tabs>
                <w:tab w:val="left" w:pos="165"/>
                <w:tab w:val="right" w:pos="2775"/>
              </w:tabs>
              <w:spacing w:after="0"/>
              <w:ind w:left="165" w:right="-14"/>
              <w:jc w:val="right"/>
              <w:rPr>
                <w:rFonts w:eastAsia="Times New Roman" w:cs="Arial" w:asciiTheme="majorHAnsi" w:hAnsiTheme="majorHAnsi"/>
                <w:bCs/>
              </w:rPr>
            </w:pPr>
            <w:r w:rsidRPr="00FF365F">
              <w:rPr>
                <w:rFonts w:asciiTheme="majorHAnsi" w:hAnsiTheme="majorHAnsi"/>
              </w:rPr>
              <w:t>466,077</w:t>
            </w:r>
          </w:p>
        </w:tc>
      </w:tr>
      <w:tr w:rsidRPr="002E77B2" w:rsidR="007D1DBE" w:rsidTr="00792629" w14:paraId="34F45AFA" w14:textId="77777777">
        <w:tc>
          <w:tcPr>
            <w:tcW w:w="8080" w:type="dxa"/>
            <w:tcBorders>
              <w:bottom w:val="single" w:color="auto" w:sz="4" w:space="0"/>
            </w:tcBorders>
            <w:shd w:val="clear" w:color="auto" w:fill="auto"/>
            <w:vAlign w:val="center"/>
          </w:tcPr>
          <w:p w:rsidRPr="00792629" w:rsidR="007D1DBE" w:rsidP="007D1DBE" w:rsidRDefault="007D1DBE" w14:paraId="1C1EA79F" w14:textId="77777777">
            <w:pPr>
              <w:tabs>
                <w:tab w:val="left" w:pos="360"/>
              </w:tabs>
              <w:spacing w:after="0"/>
              <w:ind w:left="360" w:right="-14"/>
              <w:rPr>
                <w:rFonts w:eastAsia="Times New Roman" w:cs="Arial" w:asciiTheme="majorHAnsi" w:hAnsiTheme="majorHAnsi"/>
                <w:bCs/>
              </w:rPr>
            </w:pPr>
            <w:r w:rsidRPr="00792629">
              <w:rPr>
                <w:rFonts w:eastAsia="Times New Roman" w:cs="Arial" w:asciiTheme="majorHAnsi" w:hAnsiTheme="majorHAnsi"/>
                <w:bCs/>
              </w:rPr>
              <w:t xml:space="preserve">Lease payments </w:t>
            </w:r>
          </w:p>
        </w:tc>
        <w:tc>
          <w:tcPr>
            <w:tcW w:w="1985" w:type="dxa"/>
            <w:tcBorders>
              <w:bottom w:val="single" w:color="auto" w:sz="4" w:space="0"/>
            </w:tcBorders>
            <w:shd w:val="clear" w:color="auto" w:fill="auto"/>
            <w:vAlign w:val="center"/>
          </w:tcPr>
          <w:p w:rsidRPr="00792629" w:rsidR="007D1DBE" w:rsidP="007D1DBE" w:rsidRDefault="007D1DBE" w14:paraId="5F114797" w14:textId="2E04D2F4">
            <w:pPr>
              <w:tabs>
                <w:tab w:val="left" w:pos="165"/>
                <w:tab w:val="right" w:pos="2775"/>
              </w:tabs>
              <w:spacing w:after="0"/>
              <w:ind w:left="165" w:right="-14"/>
              <w:jc w:val="right"/>
              <w:rPr>
                <w:rFonts w:eastAsia="Times New Roman" w:cs="Arial" w:asciiTheme="majorHAnsi" w:hAnsiTheme="majorHAnsi"/>
                <w:bCs/>
              </w:rPr>
            </w:pPr>
            <w:r w:rsidRPr="00FF365F">
              <w:rPr>
                <w:rFonts w:asciiTheme="majorHAnsi" w:hAnsiTheme="majorHAnsi"/>
              </w:rPr>
              <w:t>(722,582)</w:t>
            </w:r>
          </w:p>
        </w:tc>
      </w:tr>
      <w:tr w:rsidRPr="002E77B2" w:rsidR="002E77B2" w:rsidTr="00792629" w14:paraId="27C4A1AA" w14:textId="77777777">
        <w:tc>
          <w:tcPr>
            <w:tcW w:w="8080" w:type="dxa"/>
            <w:tcBorders>
              <w:top w:val="single" w:color="auto" w:sz="4" w:space="0"/>
            </w:tcBorders>
            <w:shd w:val="clear" w:color="auto" w:fill="auto"/>
            <w:vAlign w:val="center"/>
          </w:tcPr>
          <w:p w:rsidRPr="00792629" w:rsidR="002E77B2" w:rsidP="00AE4E2E" w:rsidRDefault="002E77B2" w14:paraId="1D52EA9C" w14:textId="54BE2B68">
            <w:pPr>
              <w:tabs>
                <w:tab w:val="left" w:pos="360"/>
              </w:tabs>
              <w:spacing w:after="0"/>
              <w:ind w:right="-14"/>
              <w:rPr>
                <w:rFonts w:eastAsia="Times New Roman" w:cs="Arial" w:asciiTheme="majorHAnsi" w:hAnsiTheme="majorHAnsi"/>
                <w:b/>
                <w:bCs/>
              </w:rPr>
            </w:pPr>
            <w:r w:rsidRPr="00792629">
              <w:rPr>
                <w:rFonts w:eastAsia="Times New Roman" w:cs="Arial" w:asciiTheme="majorHAnsi" w:hAnsiTheme="majorHAnsi"/>
                <w:b/>
                <w:bCs/>
              </w:rPr>
              <w:t xml:space="preserve">Balance as at </w:t>
            </w:r>
            <w:r w:rsidR="007D1DBE">
              <w:rPr>
                <w:rFonts w:eastAsia="Times New Roman" w:cs="Arial" w:asciiTheme="majorHAnsi" w:hAnsiTheme="majorHAnsi"/>
                <w:b/>
                <w:bCs/>
              </w:rPr>
              <w:t>March 31, 2022</w:t>
            </w:r>
          </w:p>
        </w:tc>
        <w:tc>
          <w:tcPr>
            <w:tcW w:w="1985" w:type="dxa"/>
            <w:tcBorders>
              <w:top w:val="single" w:color="auto" w:sz="4" w:space="0"/>
            </w:tcBorders>
            <w:shd w:val="clear" w:color="auto" w:fill="auto"/>
            <w:vAlign w:val="center"/>
          </w:tcPr>
          <w:p w:rsidRPr="00792629" w:rsidR="002E77B2" w:rsidP="00AE4E2E" w:rsidRDefault="002E77B2" w14:paraId="10FF2895" w14:textId="72C1706C">
            <w:pPr>
              <w:tabs>
                <w:tab w:val="left" w:pos="165"/>
                <w:tab w:val="right" w:pos="2775"/>
              </w:tabs>
              <w:spacing w:after="0"/>
              <w:ind w:left="165" w:right="-14"/>
              <w:jc w:val="right"/>
              <w:rPr>
                <w:rFonts w:eastAsia="Times New Roman" w:cs="Arial" w:asciiTheme="majorHAnsi" w:hAnsiTheme="majorHAnsi"/>
                <w:b/>
                <w:bCs/>
              </w:rPr>
            </w:pPr>
            <w:r w:rsidRPr="00792629">
              <w:rPr>
                <w:rFonts w:asciiTheme="majorHAnsi" w:hAnsiTheme="majorHAnsi"/>
                <w:b/>
                <w:bCs/>
              </w:rPr>
              <w:t xml:space="preserve">          </w:t>
            </w:r>
            <w:r w:rsidRPr="00BD2B16" w:rsidR="007D1DBE">
              <w:rPr>
                <w:rFonts w:asciiTheme="majorHAnsi" w:hAnsiTheme="majorHAnsi"/>
                <w:b/>
                <w:bCs/>
              </w:rPr>
              <w:t>4,123,847</w:t>
            </w:r>
          </w:p>
        </w:tc>
      </w:tr>
      <w:tr w:rsidRPr="002E77B2" w:rsidR="002E77B2" w:rsidTr="00792629" w14:paraId="68CDA27E" w14:textId="77777777">
        <w:trPr>
          <w:trHeight w:val="144"/>
        </w:trPr>
        <w:tc>
          <w:tcPr>
            <w:tcW w:w="8080" w:type="dxa"/>
            <w:shd w:val="clear" w:color="auto" w:fill="auto"/>
            <w:vAlign w:val="center"/>
          </w:tcPr>
          <w:p w:rsidRPr="00792629" w:rsidR="002E77B2" w:rsidP="00AE4E2E" w:rsidRDefault="002E77B2" w14:paraId="3D7ABFD0" w14:textId="579233A9">
            <w:pPr>
              <w:tabs>
                <w:tab w:val="left" w:pos="360"/>
              </w:tabs>
              <w:spacing w:after="0"/>
              <w:ind w:left="360" w:right="-14"/>
              <w:rPr>
                <w:rFonts w:eastAsia="Times New Roman" w:cs="Arial" w:asciiTheme="majorHAnsi" w:hAnsiTheme="majorHAnsi"/>
                <w:bCs/>
              </w:rPr>
            </w:pPr>
            <w:r w:rsidRPr="00792629">
              <w:rPr>
                <w:rFonts w:eastAsia="Times New Roman" w:cs="Arial" w:asciiTheme="majorHAnsi" w:hAnsiTheme="majorHAnsi"/>
                <w:bCs/>
              </w:rPr>
              <w:t xml:space="preserve">Additions </w:t>
            </w:r>
            <w:r>
              <w:rPr>
                <w:rFonts w:eastAsia="Times New Roman" w:cs="Arial" w:asciiTheme="majorHAnsi" w:hAnsiTheme="majorHAnsi"/>
                <w:bCs/>
              </w:rPr>
              <w:t>–</w:t>
            </w:r>
            <w:r w:rsidRPr="00792629">
              <w:rPr>
                <w:rFonts w:eastAsia="Times New Roman" w:cs="Arial" w:asciiTheme="majorHAnsi" w:hAnsiTheme="majorHAnsi"/>
                <w:bCs/>
              </w:rPr>
              <w:t xml:space="preserve"> </w:t>
            </w:r>
            <w:r>
              <w:rPr>
                <w:rFonts w:eastAsia="Times New Roman" w:cs="Arial" w:asciiTheme="majorHAnsi" w:hAnsiTheme="majorHAnsi"/>
                <w:bCs/>
              </w:rPr>
              <w:t>premises</w:t>
            </w:r>
          </w:p>
        </w:tc>
        <w:tc>
          <w:tcPr>
            <w:tcW w:w="1985" w:type="dxa"/>
            <w:shd w:val="clear" w:color="auto" w:fill="auto"/>
            <w:vAlign w:val="center"/>
          </w:tcPr>
          <w:p w:rsidRPr="00792629" w:rsidR="002E77B2" w:rsidP="00AE4E2E" w:rsidRDefault="007D1DBE" w14:paraId="291D6C39" w14:textId="725FB07D">
            <w:pPr>
              <w:tabs>
                <w:tab w:val="left" w:pos="165"/>
                <w:tab w:val="right" w:pos="2775"/>
              </w:tabs>
              <w:spacing w:after="0"/>
              <w:ind w:left="165" w:right="-14"/>
              <w:jc w:val="right"/>
              <w:rPr>
                <w:rFonts w:asciiTheme="majorHAnsi" w:hAnsiTheme="majorHAnsi"/>
              </w:rPr>
            </w:pPr>
            <w:r>
              <w:rPr>
                <w:rFonts w:asciiTheme="majorHAnsi" w:hAnsiTheme="majorHAnsi"/>
              </w:rPr>
              <w:t>212,334</w:t>
            </w:r>
          </w:p>
        </w:tc>
      </w:tr>
      <w:tr w:rsidRPr="002E77B2" w:rsidR="002E77B2" w:rsidTr="00792629" w14:paraId="40C2E39B" w14:textId="77777777">
        <w:trPr>
          <w:trHeight w:val="81"/>
        </w:trPr>
        <w:tc>
          <w:tcPr>
            <w:tcW w:w="8080" w:type="dxa"/>
            <w:shd w:val="clear" w:color="auto" w:fill="auto"/>
            <w:vAlign w:val="center"/>
          </w:tcPr>
          <w:p w:rsidRPr="00792629" w:rsidR="002E77B2" w:rsidP="00AE4E2E" w:rsidRDefault="002E77B2" w14:paraId="33DFA92B" w14:textId="77777777">
            <w:pPr>
              <w:tabs>
                <w:tab w:val="left" w:pos="360"/>
              </w:tabs>
              <w:spacing w:after="0"/>
              <w:ind w:left="360" w:right="-14"/>
              <w:rPr>
                <w:rFonts w:eastAsia="Times New Roman" w:cs="Arial" w:asciiTheme="majorHAnsi" w:hAnsiTheme="majorHAnsi"/>
                <w:bCs/>
              </w:rPr>
            </w:pPr>
            <w:r w:rsidRPr="00792629">
              <w:rPr>
                <w:rFonts w:eastAsia="Times New Roman" w:cs="Arial" w:asciiTheme="majorHAnsi" w:hAnsiTheme="majorHAnsi"/>
                <w:bCs/>
              </w:rPr>
              <w:t>Interest expense</w:t>
            </w:r>
          </w:p>
        </w:tc>
        <w:tc>
          <w:tcPr>
            <w:tcW w:w="1985" w:type="dxa"/>
            <w:shd w:val="clear" w:color="auto" w:fill="auto"/>
            <w:vAlign w:val="center"/>
          </w:tcPr>
          <w:p w:rsidRPr="00792629" w:rsidR="002E77B2" w:rsidP="00AE4E2E" w:rsidRDefault="007D1DBE" w14:paraId="2669B7F4" w14:textId="69B3C4D2">
            <w:pPr>
              <w:tabs>
                <w:tab w:val="left" w:pos="165"/>
                <w:tab w:val="right" w:pos="2775"/>
              </w:tabs>
              <w:spacing w:after="0"/>
              <w:ind w:left="165" w:right="-14"/>
              <w:jc w:val="right"/>
              <w:rPr>
                <w:rFonts w:asciiTheme="majorHAnsi" w:hAnsiTheme="majorHAnsi"/>
              </w:rPr>
            </w:pPr>
            <w:r>
              <w:rPr>
                <w:rFonts w:asciiTheme="majorHAnsi" w:hAnsiTheme="majorHAnsi"/>
              </w:rPr>
              <w:t>95,024</w:t>
            </w:r>
          </w:p>
        </w:tc>
      </w:tr>
      <w:tr w:rsidRPr="002E77B2" w:rsidR="002E77B2" w:rsidTr="00792629" w14:paraId="7330F9EE" w14:textId="77777777">
        <w:trPr>
          <w:trHeight w:val="90"/>
        </w:trPr>
        <w:tc>
          <w:tcPr>
            <w:tcW w:w="8080" w:type="dxa"/>
            <w:tcBorders>
              <w:bottom w:val="single" w:color="auto" w:sz="4" w:space="0"/>
            </w:tcBorders>
            <w:shd w:val="clear" w:color="auto" w:fill="auto"/>
            <w:vAlign w:val="center"/>
          </w:tcPr>
          <w:p w:rsidRPr="00792629" w:rsidR="002E77B2" w:rsidP="00AE4E2E" w:rsidRDefault="002E77B2" w14:paraId="0FA29498" w14:textId="77777777">
            <w:pPr>
              <w:tabs>
                <w:tab w:val="left" w:pos="360"/>
              </w:tabs>
              <w:spacing w:after="0"/>
              <w:ind w:left="360" w:right="-14"/>
              <w:rPr>
                <w:rFonts w:eastAsia="Times New Roman" w:cs="Arial" w:asciiTheme="majorHAnsi" w:hAnsiTheme="majorHAnsi"/>
                <w:bCs/>
              </w:rPr>
            </w:pPr>
            <w:r w:rsidRPr="00792629">
              <w:rPr>
                <w:rFonts w:eastAsia="Times New Roman" w:cs="Arial" w:asciiTheme="majorHAnsi" w:hAnsiTheme="majorHAnsi"/>
                <w:bCs/>
              </w:rPr>
              <w:t>Lease payments</w:t>
            </w:r>
          </w:p>
        </w:tc>
        <w:tc>
          <w:tcPr>
            <w:tcW w:w="1985" w:type="dxa"/>
            <w:tcBorders>
              <w:bottom w:val="single" w:color="auto" w:sz="4" w:space="0"/>
            </w:tcBorders>
            <w:shd w:val="clear" w:color="auto" w:fill="auto"/>
            <w:vAlign w:val="center"/>
          </w:tcPr>
          <w:p w:rsidRPr="00792629" w:rsidR="002E77B2" w:rsidP="00AE4E2E" w:rsidRDefault="00FF365F" w14:paraId="6B2B322E" w14:textId="4D26D688">
            <w:pPr>
              <w:tabs>
                <w:tab w:val="left" w:pos="165"/>
                <w:tab w:val="right" w:pos="2775"/>
              </w:tabs>
              <w:spacing w:after="0"/>
              <w:ind w:left="165" w:right="-14"/>
              <w:jc w:val="right"/>
              <w:rPr>
                <w:rFonts w:asciiTheme="majorHAnsi" w:hAnsiTheme="majorHAnsi"/>
              </w:rPr>
            </w:pPr>
            <w:r w:rsidRPr="00FF365F">
              <w:rPr>
                <w:rFonts w:asciiTheme="majorHAnsi" w:hAnsiTheme="majorHAnsi"/>
              </w:rPr>
              <w:t>(</w:t>
            </w:r>
            <w:r w:rsidR="007D1DBE">
              <w:rPr>
                <w:rFonts w:asciiTheme="majorHAnsi" w:hAnsiTheme="majorHAnsi"/>
              </w:rPr>
              <w:t>176,506</w:t>
            </w:r>
            <w:r w:rsidRPr="00FF365F">
              <w:rPr>
                <w:rFonts w:asciiTheme="majorHAnsi" w:hAnsiTheme="majorHAnsi"/>
              </w:rPr>
              <w:t>)</w:t>
            </w:r>
          </w:p>
        </w:tc>
      </w:tr>
      <w:tr w:rsidRPr="002E77B2" w:rsidR="002E77B2" w:rsidTr="00792629" w14:paraId="7F78E727" w14:textId="77777777">
        <w:trPr>
          <w:trHeight w:val="342"/>
        </w:trPr>
        <w:tc>
          <w:tcPr>
            <w:tcW w:w="8080" w:type="dxa"/>
            <w:tcBorders>
              <w:top w:val="single" w:color="auto" w:sz="4" w:space="0"/>
            </w:tcBorders>
            <w:shd w:val="clear" w:color="auto" w:fill="auto"/>
            <w:vAlign w:val="center"/>
          </w:tcPr>
          <w:p w:rsidRPr="00792629" w:rsidR="002E77B2" w:rsidP="00AE4E2E" w:rsidRDefault="002E77B2" w14:paraId="38F11CF7" w14:textId="5CA791C6">
            <w:pPr>
              <w:tabs>
                <w:tab w:val="left" w:pos="360"/>
              </w:tabs>
              <w:spacing w:after="0"/>
              <w:ind w:right="-14"/>
              <w:rPr>
                <w:rFonts w:eastAsia="Times New Roman" w:cs="Arial" w:asciiTheme="majorHAnsi" w:hAnsiTheme="majorHAnsi"/>
                <w:b/>
                <w:bCs/>
              </w:rPr>
            </w:pPr>
            <w:r w:rsidRPr="00792629">
              <w:rPr>
                <w:rFonts w:eastAsia="Times New Roman" w:cs="Arial" w:asciiTheme="majorHAnsi" w:hAnsiTheme="majorHAnsi"/>
                <w:b/>
                <w:bCs/>
              </w:rPr>
              <w:t xml:space="preserve">Balance as at </w:t>
            </w:r>
            <w:r w:rsidR="007D1DBE">
              <w:rPr>
                <w:rFonts w:eastAsia="Times New Roman" w:cs="Arial" w:asciiTheme="majorHAnsi" w:hAnsiTheme="majorHAnsi"/>
                <w:b/>
                <w:bCs/>
              </w:rPr>
              <w:t>June</w:t>
            </w:r>
            <w:r w:rsidR="004C6B47">
              <w:rPr>
                <w:rFonts w:eastAsia="Times New Roman" w:cs="Arial" w:asciiTheme="majorHAnsi" w:hAnsiTheme="majorHAnsi"/>
                <w:b/>
                <w:bCs/>
              </w:rPr>
              <w:t xml:space="preserve"> 3</w:t>
            </w:r>
            <w:r w:rsidR="007D1DBE">
              <w:rPr>
                <w:rFonts w:eastAsia="Times New Roman" w:cs="Arial" w:asciiTheme="majorHAnsi" w:hAnsiTheme="majorHAnsi"/>
                <w:b/>
                <w:bCs/>
              </w:rPr>
              <w:t>0</w:t>
            </w:r>
            <w:r w:rsidR="004C6B47">
              <w:rPr>
                <w:rFonts w:eastAsia="Times New Roman" w:cs="Arial" w:asciiTheme="majorHAnsi" w:hAnsiTheme="majorHAnsi"/>
                <w:b/>
                <w:bCs/>
              </w:rPr>
              <w:t>, 202</w:t>
            </w:r>
            <w:r w:rsidR="008823A3">
              <w:rPr>
                <w:rFonts w:eastAsia="Times New Roman" w:cs="Arial" w:asciiTheme="majorHAnsi" w:hAnsiTheme="majorHAnsi"/>
                <w:b/>
                <w:bCs/>
              </w:rPr>
              <w:t>2</w:t>
            </w:r>
          </w:p>
        </w:tc>
        <w:tc>
          <w:tcPr>
            <w:tcW w:w="1985" w:type="dxa"/>
            <w:tcBorders>
              <w:top w:val="single" w:color="auto" w:sz="4" w:space="0"/>
            </w:tcBorders>
            <w:shd w:val="clear" w:color="auto" w:fill="auto"/>
            <w:vAlign w:val="center"/>
          </w:tcPr>
          <w:p w:rsidRPr="00BD2B16" w:rsidR="002E77B2" w:rsidP="00AE4E2E" w:rsidRDefault="007D1DBE" w14:paraId="14F1132A" w14:textId="23D6AE80">
            <w:pPr>
              <w:tabs>
                <w:tab w:val="left" w:pos="165"/>
                <w:tab w:val="right" w:pos="2775"/>
              </w:tabs>
              <w:spacing w:after="0"/>
              <w:ind w:left="165" w:right="-14"/>
              <w:jc w:val="right"/>
              <w:rPr>
                <w:rFonts w:asciiTheme="majorHAnsi" w:hAnsiTheme="majorHAnsi"/>
                <w:b/>
                <w:bCs/>
              </w:rPr>
            </w:pPr>
            <w:r w:rsidRPr="007D1DBE">
              <w:rPr>
                <w:rFonts w:asciiTheme="majorHAnsi" w:hAnsiTheme="majorHAnsi"/>
                <w:b/>
                <w:bCs/>
              </w:rPr>
              <w:t>4,254,699</w:t>
            </w:r>
          </w:p>
        </w:tc>
      </w:tr>
      <w:tr w:rsidRPr="002E77B2" w:rsidR="002E77B2" w:rsidTr="007F7222" w14:paraId="2FA56BFF" w14:textId="77777777">
        <w:trPr>
          <w:trHeight w:val="252"/>
        </w:trPr>
        <w:tc>
          <w:tcPr>
            <w:tcW w:w="8080" w:type="dxa"/>
            <w:tcBorders>
              <w:bottom w:val="single" w:color="auto" w:sz="4" w:space="0"/>
            </w:tcBorders>
            <w:shd w:val="clear" w:color="auto" w:fill="auto"/>
            <w:vAlign w:val="center"/>
          </w:tcPr>
          <w:p w:rsidRPr="00792629" w:rsidR="002E77B2" w:rsidP="00AE4E2E" w:rsidRDefault="002E77B2" w14:paraId="5C48CC83" w14:textId="77777777">
            <w:pPr>
              <w:tabs>
                <w:tab w:val="left" w:pos="360"/>
              </w:tabs>
              <w:spacing w:after="0"/>
              <w:ind w:right="-14"/>
              <w:rPr>
                <w:rFonts w:eastAsia="Times New Roman" w:cs="Arial" w:asciiTheme="majorHAnsi" w:hAnsiTheme="majorHAnsi"/>
                <w:bCs/>
              </w:rPr>
            </w:pPr>
            <w:r w:rsidRPr="00792629">
              <w:rPr>
                <w:rFonts w:eastAsia="Times New Roman" w:cs="Arial" w:asciiTheme="majorHAnsi" w:hAnsiTheme="majorHAnsi"/>
                <w:bCs/>
              </w:rPr>
              <w:t>Current portion of lease liabilities</w:t>
            </w:r>
          </w:p>
        </w:tc>
        <w:tc>
          <w:tcPr>
            <w:tcW w:w="1985" w:type="dxa"/>
            <w:tcBorders>
              <w:bottom w:val="single" w:color="auto" w:sz="4" w:space="0"/>
            </w:tcBorders>
            <w:shd w:val="clear" w:color="auto" w:fill="auto"/>
            <w:vAlign w:val="center"/>
          </w:tcPr>
          <w:p w:rsidRPr="00792629" w:rsidR="002E77B2" w:rsidP="00AE4E2E" w:rsidRDefault="00FF365F" w14:paraId="6FDA957A" w14:textId="445B2174">
            <w:pPr>
              <w:tabs>
                <w:tab w:val="left" w:pos="165"/>
                <w:tab w:val="right" w:pos="2775"/>
              </w:tabs>
              <w:spacing w:after="0"/>
              <w:ind w:left="165" w:right="-14"/>
              <w:jc w:val="right"/>
              <w:rPr>
                <w:rFonts w:eastAsia="Times New Roman" w:cs="Arial" w:asciiTheme="majorHAnsi" w:hAnsiTheme="majorHAnsi"/>
                <w:bCs/>
              </w:rPr>
            </w:pPr>
            <w:r>
              <w:rPr>
                <w:rFonts w:asciiTheme="majorHAnsi" w:hAnsiTheme="majorHAnsi"/>
              </w:rPr>
              <w:t>(</w:t>
            </w:r>
            <w:r w:rsidR="007D1DBE">
              <w:rPr>
                <w:rFonts w:asciiTheme="majorHAnsi" w:hAnsiTheme="majorHAnsi"/>
              </w:rPr>
              <w:t>3</w:t>
            </w:r>
            <w:r w:rsidR="003259CF">
              <w:rPr>
                <w:rFonts w:asciiTheme="majorHAnsi" w:hAnsiTheme="majorHAnsi"/>
              </w:rPr>
              <w:t>5</w:t>
            </w:r>
            <w:r w:rsidR="007D1DBE">
              <w:rPr>
                <w:rFonts w:asciiTheme="majorHAnsi" w:hAnsiTheme="majorHAnsi"/>
              </w:rPr>
              <w:t>5,891</w:t>
            </w:r>
            <w:r>
              <w:rPr>
                <w:rFonts w:asciiTheme="majorHAnsi" w:hAnsiTheme="majorHAnsi"/>
              </w:rPr>
              <w:t>)</w:t>
            </w:r>
          </w:p>
        </w:tc>
      </w:tr>
      <w:tr w:rsidRPr="0048765E" w:rsidR="002E77B2" w:rsidTr="007F7222" w14:paraId="2D21520F" w14:textId="77777777">
        <w:tc>
          <w:tcPr>
            <w:tcW w:w="8080" w:type="dxa"/>
            <w:tcBorders>
              <w:top w:val="single" w:color="auto" w:sz="4" w:space="0"/>
              <w:bottom w:val="double" w:color="auto" w:sz="4" w:space="0"/>
            </w:tcBorders>
            <w:shd w:val="clear" w:color="auto" w:fill="auto"/>
            <w:vAlign w:val="center"/>
          </w:tcPr>
          <w:p w:rsidRPr="00792629" w:rsidR="002E77B2" w:rsidP="00AE4E2E" w:rsidRDefault="002E77B2" w14:paraId="782CE715" w14:textId="77777777">
            <w:pPr>
              <w:tabs>
                <w:tab w:val="left" w:pos="360"/>
              </w:tabs>
              <w:spacing w:after="0"/>
              <w:ind w:right="-14"/>
              <w:rPr>
                <w:rFonts w:eastAsia="Times New Roman" w:cs="Arial" w:asciiTheme="majorHAnsi" w:hAnsiTheme="majorHAnsi"/>
                <w:b/>
              </w:rPr>
            </w:pPr>
            <w:r w:rsidRPr="00792629">
              <w:rPr>
                <w:rFonts w:eastAsia="Times New Roman" w:cs="Arial" w:asciiTheme="majorHAnsi" w:hAnsiTheme="majorHAnsi"/>
                <w:b/>
              </w:rPr>
              <w:t>Non-current portion of lease liabilities</w:t>
            </w:r>
          </w:p>
        </w:tc>
        <w:tc>
          <w:tcPr>
            <w:tcW w:w="1985" w:type="dxa"/>
            <w:tcBorders>
              <w:top w:val="single" w:color="auto" w:sz="4" w:space="0"/>
              <w:bottom w:val="double" w:color="auto" w:sz="4" w:space="0"/>
            </w:tcBorders>
            <w:shd w:val="clear" w:color="auto" w:fill="auto"/>
            <w:vAlign w:val="center"/>
          </w:tcPr>
          <w:p w:rsidRPr="00792629" w:rsidR="002E77B2" w:rsidP="00792629" w:rsidRDefault="002E77B2" w14:paraId="6DA9FB79" w14:textId="771F2F9C">
            <w:pPr>
              <w:tabs>
                <w:tab w:val="right" w:pos="2775"/>
              </w:tabs>
              <w:spacing w:after="0"/>
              <w:ind w:right="-14" w:firstLine="32"/>
              <w:jc w:val="right"/>
              <w:rPr>
                <w:rFonts w:eastAsia="Times New Roman" w:cs="Arial" w:asciiTheme="majorHAnsi" w:hAnsiTheme="majorHAnsi"/>
                <w:b/>
                <w:bCs/>
              </w:rPr>
            </w:pPr>
            <w:r w:rsidRPr="00792629">
              <w:rPr>
                <w:rFonts w:asciiTheme="majorHAnsi" w:hAnsiTheme="majorHAnsi"/>
                <w:b/>
                <w:bCs/>
              </w:rPr>
              <w:t xml:space="preserve">$   </w:t>
            </w:r>
            <w:r w:rsidR="00FF365F">
              <w:rPr>
                <w:rFonts w:asciiTheme="majorHAnsi" w:hAnsiTheme="majorHAnsi"/>
                <w:b/>
                <w:bCs/>
              </w:rPr>
              <w:t xml:space="preserve"> </w:t>
            </w:r>
            <w:r w:rsidRPr="00792629">
              <w:rPr>
                <w:rFonts w:asciiTheme="majorHAnsi" w:hAnsiTheme="majorHAnsi"/>
                <w:b/>
                <w:bCs/>
              </w:rPr>
              <w:t xml:space="preserve">       </w:t>
            </w:r>
            <w:r w:rsidRPr="00A26B1E" w:rsidR="00A26B1E">
              <w:rPr>
                <w:rFonts w:asciiTheme="majorHAnsi" w:hAnsiTheme="majorHAnsi"/>
                <w:b/>
                <w:bCs/>
              </w:rPr>
              <w:t>3,898,808</w:t>
            </w:r>
          </w:p>
        </w:tc>
      </w:tr>
    </w:tbl>
    <w:p w:rsidR="00AD7024" w:rsidP="002D224C" w:rsidRDefault="00AD7024" w14:paraId="3091BC0A" w14:textId="77777777">
      <w:pPr>
        <w:pStyle w:val="BodyText"/>
        <w:tabs>
          <w:tab w:val="left" w:pos="450"/>
        </w:tabs>
        <w:suppressAutoHyphens/>
        <w:autoSpaceDE/>
        <w:autoSpaceDN/>
        <w:ind w:left="0" w:firstLine="0"/>
        <w:jc w:val="both"/>
        <w:rPr>
          <w:rFonts w:cs="Arial" w:asciiTheme="minorHAnsi" w:hAnsiTheme="minorHAnsi"/>
          <w:color w:val="000000"/>
          <w:sz w:val="20"/>
          <w:szCs w:val="20"/>
        </w:rPr>
      </w:pPr>
    </w:p>
    <w:p w:rsidR="00E62EFA" w:rsidP="005B0C56" w:rsidRDefault="00AD7024" w14:paraId="7677E6EF" w14:textId="792ADB63">
      <w:pPr>
        <w:jc w:val="both"/>
        <w:rPr>
          <w:rFonts w:cs="Arial"/>
          <w:color w:val="000000"/>
          <w:lang w:val="en-US"/>
        </w:rPr>
      </w:pPr>
      <w:r w:rsidRPr="004070AB">
        <w:t xml:space="preserve">The Company </w:t>
      </w:r>
      <w:r w:rsidRPr="00792629">
        <w:rPr>
          <w:rFonts w:cs="Arial"/>
          <w:color w:val="000000"/>
          <w:lang w:val="en-US"/>
        </w:rPr>
        <w:t>has elected not to recognize right-of-use assets for leases that have a term of 12 months or less and leases of low-value assets. T</w:t>
      </w:r>
      <w:r w:rsidRPr="004070AB">
        <w:t xml:space="preserve">he Company </w:t>
      </w:r>
      <w:r w:rsidRPr="00792629">
        <w:rPr>
          <w:rFonts w:cs="Arial"/>
          <w:color w:val="000000"/>
          <w:lang w:val="en-US"/>
        </w:rPr>
        <w:t xml:space="preserve">recognizes the lease payments with these leases </w:t>
      </w:r>
      <w:r w:rsidR="00EB1C93">
        <w:rPr>
          <w:rFonts w:cs="Arial"/>
          <w:color w:val="000000"/>
          <w:lang w:val="en-US"/>
        </w:rPr>
        <w:t xml:space="preserve">as an expense </w:t>
      </w:r>
      <w:r w:rsidRPr="00792629">
        <w:rPr>
          <w:rFonts w:cs="Arial"/>
          <w:color w:val="000000"/>
          <w:lang w:val="en-US"/>
        </w:rPr>
        <w:t xml:space="preserve">on a straight-line basis over the lease term. </w:t>
      </w:r>
    </w:p>
    <w:p w:rsidR="00B66047" w:rsidP="005B0C56" w:rsidRDefault="00B66047" w14:paraId="7C2F5E32" w14:textId="38B86E92">
      <w:pPr>
        <w:jc w:val="both"/>
        <w:rPr>
          <w:rFonts w:cs="Arial"/>
          <w:color w:val="000000"/>
          <w:lang w:val="en-US"/>
        </w:rPr>
      </w:pPr>
    </w:p>
    <w:p w:rsidR="00B66047" w:rsidP="005B0C56" w:rsidRDefault="00B66047" w14:paraId="1676972E" w14:textId="77777777">
      <w:pPr>
        <w:jc w:val="both"/>
        <w:rPr>
          <w:rFonts w:cs="Arial"/>
          <w:color w:val="000000"/>
          <w:lang w:val="en-US"/>
        </w:rPr>
      </w:pPr>
    </w:p>
    <w:p w:rsidR="00E62EFA" w:rsidP="00E62EFA" w:rsidRDefault="00E62EFA" w14:paraId="30F8F253" w14:textId="42523B1D">
      <w:pPr>
        <w:rPr>
          <w:rFonts w:cs="Arial"/>
          <w:color w:val="000000"/>
          <w:lang w:val="en-US"/>
        </w:rPr>
      </w:pPr>
      <w:r>
        <w:rPr>
          <w:rFonts w:cs="Arial"/>
          <w:color w:val="000000"/>
          <w:lang w:val="en-US"/>
        </w:rPr>
        <w:lastRenderedPageBreak/>
        <w:t xml:space="preserve">As at </w:t>
      </w:r>
      <w:r w:rsidR="007D1DBE">
        <w:rPr>
          <w:rFonts w:cs="Arial"/>
          <w:color w:val="000000"/>
          <w:lang w:val="en-US"/>
        </w:rPr>
        <w:t xml:space="preserve">June </w:t>
      </w:r>
      <w:r>
        <w:rPr>
          <w:rFonts w:cs="Arial"/>
          <w:color w:val="000000"/>
          <w:lang w:val="en-US"/>
        </w:rPr>
        <w:t>3</w:t>
      </w:r>
      <w:r w:rsidR="007D1DBE">
        <w:rPr>
          <w:rFonts w:cs="Arial"/>
          <w:color w:val="000000"/>
          <w:lang w:val="en-US"/>
        </w:rPr>
        <w:t>0</w:t>
      </w:r>
      <w:r>
        <w:rPr>
          <w:rFonts w:cs="Arial"/>
          <w:color w:val="000000"/>
          <w:lang w:val="en-US"/>
        </w:rPr>
        <w:t>, 2022, the future minimum lease payments under non-cancellable lease agreements were payable as follows:</w:t>
      </w:r>
    </w:p>
    <w:tbl>
      <w:tblPr>
        <w:tblW w:w="10080" w:type="dxa"/>
        <w:tblLook w:val="04A0" w:firstRow="1" w:lastRow="0" w:firstColumn="1" w:lastColumn="0" w:noHBand="0" w:noVBand="1"/>
      </w:tblPr>
      <w:tblGrid>
        <w:gridCol w:w="5220"/>
        <w:gridCol w:w="2430"/>
        <w:gridCol w:w="2430"/>
      </w:tblGrid>
      <w:tr w:rsidRPr="006B2B74" w:rsidR="00E62EFA" w:rsidTr="00B537E8" w14:paraId="4FA40F28" w14:textId="77777777">
        <w:trPr>
          <w:tblHeader/>
        </w:trPr>
        <w:tc>
          <w:tcPr>
            <w:tcW w:w="5220" w:type="dxa"/>
            <w:tcBorders>
              <w:bottom w:val="single" w:color="auto" w:sz="4" w:space="0"/>
            </w:tcBorders>
            <w:shd w:val="clear" w:color="auto" w:fill="auto"/>
          </w:tcPr>
          <w:p w:rsidRPr="004E2C87" w:rsidR="00E62EFA" w:rsidP="00E87487" w:rsidRDefault="00E62EFA" w14:paraId="59751C2A" w14:textId="77777777">
            <w:pPr>
              <w:spacing w:after="0" w:line="240" w:lineRule="auto"/>
              <w:jc w:val="right"/>
              <w:rPr>
                <w:rFonts w:eastAsia="Times New Roman" w:cs="Calibri"/>
                <w:b/>
                <w:bCs/>
                <w:color w:val="000000"/>
                <w:lang w:eastAsia="en-CA"/>
              </w:rPr>
            </w:pPr>
          </w:p>
        </w:tc>
        <w:tc>
          <w:tcPr>
            <w:tcW w:w="2430" w:type="dxa"/>
            <w:tcBorders>
              <w:bottom w:val="single" w:color="auto" w:sz="4" w:space="0"/>
            </w:tcBorders>
          </w:tcPr>
          <w:p w:rsidRPr="004E2C87" w:rsidR="00E62EFA" w:rsidP="00E87487" w:rsidRDefault="00E62EFA" w14:paraId="7CC65211" w14:textId="77777777">
            <w:pPr>
              <w:spacing w:after="0" w:line="240" w:lineRule="auto"/>
              <w:jc w:val="right"/>
              <w:rPr>
                <w:rFonts w:eastAsia="Times New Roman" w:cs="Calibri"/>
                <w:b/>
                <w:bCs/>
                <w:color w:val="000000"/>
                <w:lang w:eastAsia="en-CA"/>
              </w:rPr>
            </w:pPr>
          </w:p>
        </w:tc>
        <w:tc>
          <w:tcPr>
            <w:tcW w:w="2430" w:type="dxa"/>
            <w:tcBorders>
              <w:bottom w:val="single" w:color="auto" w:sz="4" w:space="0"/>
            </w:tcBorders>
            <w:shd w:val="clear" w:color="auto" w:fill="auto"/>
          </w:tcPr>
          <w:p w:rsidRPr="004E2C87" w:rsidR="00E62EFA" w:rsidP="00E87487" w:rsidRDefault="004D1239" w14:paraId="5F475C12" w14:textId="590C02EB">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June 30, </w:t>
            </w:r>
            <w:r w:rsidRPr="004E2C87" w:rsidR="00E62EFA">
              <w:rPr>
                <w:rFonts w:eastAsia="Times New Roman" w:cs="Calibri"/>
                <w:b/>
                <w:bCs/>
                <w:color w:val="000000"/>
                <w:lang w:eastAsia="en-CA"/>
              </w:rPr>
              <w:t>2022</w:t>
            </w:r>
          </w:p>
        </w:tc>
      </w:tr>
      <w:tr w:rsidRPr="006B2B74" w:rsidR="00E62EFA" w:rsidTr="00E87487" w14:paraId="51C0DD10" w14:textId="77777777">
        <w:trPr>
          <w:trHeight w:val="70"/>
        </w:trPr>
        <w:tc>
          <w:tcPr>
            <w:tcW w:w="5220" w:type="dxa"/>
            <w:shd w:val="clear" w:color="auto" w:fill="auto"/>
          </w:tcPr>
          <w:p w:rsidRPr="004E2C87" w:rsidR="00E62EFA" w:rsidP="00E87487" w:rsidRDefault="00E62EFA" w14:paraId="63E64B98" w14:textId="77777777">
            <w:pPr>
              <w:spacing w:after="0" w:line="240" w:lineRule="auto"/>
              <w:rPr>
                <w:rFonts w:eastAsia="Times New Roman" w:cs="Calibri"/>
                <w:b/>
                <w:bCs/>
                <w:color w:val="000000"/>
                <w:lang w:eastAsia="en-CA"/>
              </w:rPr>
            </w:pPr>
            <w:r w:rsidRPr="004E2C87">
              <w:rPr>
                <w:rFonts w:eastAsia="Times New Roman" w:cs="Calibri"/>
                <w:b/>
                <w:bCs/>
                <w:color w:val="000000"/>
                <w:lang w:eastAsia="en-CA"/>
              </w:rPr>
              <w:t>Less than 1 year</w:t>
            </w:r>
          </w:p>
        </w:tc>
        <w:tc>
          <w:tcPr>
            <w:tcW w:w="2430" w:type="dxa"/>
            <w:vAlign w:val="bottom"/>
          </w:tcPr>
          <w:p w:rsidRPr="004E2C87" w:rsidR="00E62EFA" w:rsidP="00E87487" w:rsidRDefault="00E62EFA" w14:paraId="14EEECCC" w14:textId="77777777">
            <w:pPr>
              <w:spacing w:after="0" w:line="240" w:lineRule="auto"/>
              <w:rPr>
                <w:rFonts w:eastAsia="Times New Roman" w:cs="Calibri"/>
                <w:color w:val="000000"/>
                <w:lang w:eastAsia="en-CA"/>
              </w:rPr>
            </w:pPr>
            <w:r w:rsidRPr="004E2C87">
              <w:rPr>
                <w:rFonts w:eastAsia="Times New Roman" w:cs="Calibri"/>
                <w:color w:val="000000"/>
                <w:lang w:eastAsia="en-CA"/>
              </w:rPr>
              <w:t xml:space="preserve">                </w:t>
            </w:r>
          </w:p>
        </w:tc>
        <w:tc>
          <w:tcPr>
            <w:tcW w:w="2430" w:type="dxa"/>
            <w:shd w:val="clear" w:color="auto" w:fill="auto"/>
            <w:vAlign w:val="bottom"/>
          </w:tcPr>
          <w:p w:rsidRPr="004E2C87" w:rsidR="00E62EFA" w:rsidP="00E87487" w:rsidRDefault="00E62EFA" w14:paraId="2CFF1B23" w14:textId="076B3590">
            <w:pPr>
              <w:spacing w:after="0" w:line="240" w:lineRule="auto"/>
              <w:jc w:val="right"/>
              <w:rPr>
                <w:rFonts w:eastAsia="Times New Roman" w:cs="Calibri"/>
                <w:color w:val="000000"/>
                <w:lang w:eastAsia="en-CA"/>
              </w:rPr>
            </w:pPr>
            <w:r w:rsidRPr="004E2C87">
              <w:rPr>
                <w:rFonts w:eastAsia="Times New Roman" w:cs="Calibri"/>
                <w:color w:val="000000"/>
                <w:lang w:eastAsia="en-CA"/>
              </w:rPr>
              <w:t xml:space="preserve">$         </w:t>
            </w:r>
            <w:r w:rsidRPr="004E2C87" w:rsidR="006B2B74">
              <w:rPr>
                <w:rFonts w:eastAsia="Times New Roman" w:cs="Calibri"/>
                <w:color w:val="000000"/>
                <w:lang w:eastAsia="en-CA"/>
              </w:rPr>
              <w:t xml:space="preserve"> </w:t>
            </w:r>
            <w:r w:rsidRPr="00CB229D" w:rsidR="00CB229D">
              <w:rPr>
                <w:rFonts w:eastAsia="Times New Roman" w:cs="Calibri"/>
                <w:color w:val="000000"/>
                <w:lang w:eastAsia="en-CA"/>
              </w:rPr>
              <w:t xml:space="preserve"> 663,384</w:t>
            </w:r>
          </w:p>
        </w:tc>
      </w:tr>
      <w:tr w:rsidRPr="006B2B74" w:rsidR="00E62EFA" w:rsidTr="00E87487" w14:paraId="64C893D6" w14:textId="77777777">
        <w:trPr>
          <w:trHeight w:val="80"/>
        </w:trPr>
        <w:tc>
          <w:tcPr>
            <w:tcW w:w="5220" w:type="dxa"/>
            <w:shd w:val="clear" w:color="auto" w:fill="auto"/>
          </w:tcPr>
          <w:p w:rsidRPr="004E2C87" w:rsidR="00E62EFA" w:rsidP="00E87487" w:rsidRDefault="00E62EFA" w14:paraId="6EED965C" w14:textId="77777777">
            <w:pPr>
              <w:spacing w:after="0" w:line="240" w:lineRule="auto"/>
              <w:rPr>
                <w:rFonts w:eastAsia="Times New Roman" w:cs="Calibri"/>
                <w:b/>
                <w:bCs/>
                <w:color w:val="000000"/>
                <w:lang w:eastAsia="en-CA"/>
              </w:rPr>
            </w:pPr>
            <w:r w:rsidRPr="004E2C87">
              <w:rPr>
                <w:rFonts w:eastAsia="Times New Roman" w:cs="Calibri"/>
                <w:b/>
                <w:bCs/>
                <w:color w:val="000000"/>
                <w:lang w:eastAsia="en-CA"/>
              </w:rPr>
              <w:t>Between 1 and 3 years</w:t>
            </w:r>
          </w:p>
        </w:tc>
        <w:tc>
          <w:tcPr>
            <w:tcW w:w="2430" w:type="dxa"/>
            <w:vAlign w:val="bottom"/>
          </w:tcPr>
          <w:p w:rsidRPr="004E2C87" w:rsidR="00E62EFA" w:rsidP="00E87487" w:rsidRDefault="00E62EFA" w14:paraId="2BAE48AD" w14:textId="77777777">
            <w:pPr>
              <w:spacing w:after="0" w:line="240" w:lineRule="auto"/>
              <w:rPr>
                <w:rFonts w:eastAsia="Times New Roman" w:cs="Calibri"/>
                <w:color w:val="000000"/>
                <w:lang w:eastAsia="en-CA"/>
              </w:rPr>
            </w:pPr>
          </w:p>
        </w:tc>
        <w:tc>
          <w:tcPr>
            <w:tcW w:w="2430" w:type="dxa"/>
            <w:shd w:val="clear" w:color="auto" w:fill="auto"/>
            <w:vAlign w:val="bottom"/>
          </w:tcPr>
          <w:p w:rsidRPr="004E2C87" w:rsidR="00E62EFA" w:rsidP="00E87487" w:rsidRDefault="00E62EFA" w14:paraId="5826D50F" w14:textId="33F12E6F">
            <w:pPr>
              <w:spacing w:after="0" w:line="240" w:lineRule="auto"/>
              <w:jc w:val="right"/>
              <w:rPr>
                <w:rFonts w:eastAsia="Times New Roman" w:cs="Calibri"/>
                <w:color w:val="000000"/>
                <w:lang w:eastAsia="en-CA"/>
              </w:rPr>
            </w:pPr>
            <w:r w:rsidRPr="004E2C87">
              <w:rPr>
                <w:rFonts w:eastAsia="Times New Roman" w:cs="Calibri"/>
                <w:color w:val="000000"/>
                <w:lang w:eastAsia="en-CA"/>
              </w:rPr>
              <w:t>1,</w:t>
            </w:r>
            <w:r w:rsidR="00CB229D">
              <w:rPr>
                <w:rFonts w:eastAsia="Times New Roman" w:cs="Calibri"/>
                <w:color w:val="000000"/>
                <w:lang w:eastAsia="en-CA"/>
              </w:rPr>
              <w:t>675,298</w:t>
            </w:r>
          </w:p>
        </w:tc>
      </w:tr>
      <w:tr w:rsidRPr="006B2B74" w:rsidR="00E62EFA" w:rsidTr="00E87487" w14:paraId="43B88BAE" w14:textId="77777777">
        <w:trPr>
          <w:trHeight w:val="80"/>
        </w:trPr>
        <w:tc>
          <w:tcPr>
            <w:tcW w:w="5220" w:type="dxa"/>
            <w:shd w:val="clear" w:color="auto" w:fill="auto"/>
          </w:tcPr>
          <w:p w:rsidRPr="004E2C87" w:rsidR="00E62EFA" w:rsidP="00E87487" w:rsidRDefault="00E62EFA" w14:paraId="7DDC6E73" w14:textId="7B9D1032">
            <w:pPr>
              <w:spacing w:after="0" w:line="240" w:lineRule="auto"/>
              <w:rPr>
                <w:rFonts w:eastAsia="Times New Roman" w:cs="Calibri"/>
                <w:b/>
                <w:bCs/>
                <w:color w:val="000000"/>
                <w:lang w:eastAsia="en-CA"/>
              </w:rPr>
            </w:pPr>
            <w:r w:rsidRPr="004E2C87">
              <w:rPr>
                <w:rFonts w:eastAsia="Times New Roman" w:cs="Calibri"/>
                <w:b/>
                <w:bCs/>
                <w:color w:val="000000"/>
                <w:lang w:eastAsia="en-CA"/>
              </w:rPr>
              <w:t>More than 3 years</w:t>
            </w:r>
          </w:p>
        </w:tc>
        <w:tc>
          <w:tcPr>
            <w:tcW w:w="2430" w:type="dxa"/>
            <w:vAlign w:val="bottom"/>
          </w:tcPr>
          <w:p w:rsidRPr="004E2C87" w:rsidR="00E62EFA" w:rsidP="00E87487" w:rsidRDefault="00E62EFA" w14:paraId="0C863FB2" w14:textId="77777777">
            <w:pPr>
              <w:spacing w:after="0" w:line="240" w:lineRule="auto"/>
              <w:rPr>
                <w:rFonts w:eastAsia="Times New Roman" w:cs="Calibri"/>
                <w:color w:val="000000"/>
                <w:lang w:eastAsia="en-CA"/>
              </w:rPr>
            </w:pPr>
          </w:p>
        </w:tc>
        <w:tc>
          <w:tcPr>
            <w:tcW w:w="2430" w:type="dxa"/>
            <w:shd w:val="clear" w:color="auto" w:fill="auto"/>
            <w:vAlign w:val="bottom"/>
          </w:tcPr>
          <w:p w:rsidRPr="004E2C87" w:rsidR="00E62EFA" w:rsidP="00E87487" w:rsidRDefault="00CB229D" w14:paraId="15464457" w14:textId="31BD3C50">
            <w:pPr>
              <w:spacing w:after="0" w:line="240" w:lineRule="auto"/>
              <w:jc w:val="right"/>
              <w:rPr>
                <w:rFonts w:eastAsia="Times New Roman" w:cs="Calibri"/>
                <w:color w:val="000000"/>
                <w:lang w:eastAsia="en-CA"/>
              </w:rPr>
            </w:pPr>
            <w:r>
              <w:rPr>
                <w:rFonts w:eastAsia="Times New Roman" w:cs="Calibri"/>
                <w:color w:val="000000"/>
                <w:lang w:eastAsia="en-CA"/>
              </w:rPr>
              <w:t>5,044,887</w:t>
            </w:r>
          </w:p>
        </w:tc>
      </w:tr>
      <w:tr w:rsidRPr="006B2B74" w:rsidR="00E62EFA" w:rsidTr="00203972" w14:paraId="7592BBD5" w14:textId="77777777">
        <w:trPr>
          <w:trHeight w:val="58"/>
        </w:trPr>
        <w:tc>
          <w:tcPr>
            <w:tcW w:w="5220" w:type="dxa"/>
            <w:tcBorders>
              <w:top w:val="single" w:color="auto" w:sz="4" w:space="0"/>
              <w:bottom w:val="single" w:color="auto" w:sz="4" w:space="0"/>
            </w:tcBorders>
            <w:shd w:val="clear" w:color="auto" w:fill="auto"/>
          </w:tcPr>
          <w:p w:rsidRPr="004E2C87" w:rsidR="00E62EFA" w:rsidP="00E87487" w:rsidRDefault="00E62EFA" w14:paraId="19D37665" w14:textId="77777777">
            <w:pPr>
              <w:spacing w:after="0" w:line="240" w:lineRule="auto"/>
              <w:rPr>
                <w:rFonts w:eastAsia="Times New Roman" w:cs="Calibri"/>
                <w:b/>
                <w:bCs/>
                <w:color w:val="000000"/>
                <w:lang w:eastAsia="en-CA"/>
              </w:rPr>
            </w:pPr>
            <w:r w:rsidRPr="004E2C87">
              <w:rPr>
                <w:rFonts w:eastAsia="Times New Roman" w:cs="Calibri"/>
                <w:b/>
                <w:bCs/>
                <w:color w:val="000000"/>
                <w:lang w:eastAsia="en-CA"/>
              </w:rPr>
              <w:t>Total</w:t>
            </w:r>
          </w:p>
        </w:tc>
        <w:tc>
          <w:tcPr>
            <w:tcW w:w="2430" w:type="dxa"/>
            <w:tcBorders>
              <w:top w:val="single" w:color="auto" w:sz="4" w:space="0"/>
              <w:bottom w:val="single" w:color="auto" w:sz="4" w:space="0"/>
            </w:tcBorders>
          </w:tcPr>
          <w:p w:rsidRPr="004E2C87" w:rsidR="00E62EFA" w:rsidP="00E87487" w:rsidRDefault="00E62EFA" w14:paraId="6071AE8C" w14:textId="77777777">
            <w:pPr>
              <w:spacing w:after="0" w:line="240" w:lineRule="auto"/>
              <w:rPr>
                <w:rFonts w:eastAsia="Times New Roman" w:cs="Calibri"/>
                <w:b/>
                <w:bCs/>
                <w:color w:val="000000"/>
                <w:lang w:eastAsia="en-CA"/>
              </w:rPr>
            </w:pPr>
            <w:r w:rsidRPr="004E2C87">
              <w:rPr>
                <w:rFonts w:eastAsia="Times New Roman" w:cs="Calibri"/>
                <w:b/>
                <w:bCs/>
                <w:color w:val="000000"/>
                <w:lang w:eastAsia="en-CA"/>
              </w:rPr>
              <w:t xml:space="preserve">             </w:t>
            </w:r>
          </w:p>
        </w:tc>
        <w:tc>
          <w:tcPr>
            <w:tcW w:w="2430" w:type="dxa"/>
            <w:tcBorders>
              <w:top w:val="single" w:color="auto" w:sz="4" w:space="0"/>
              <w:bottom w:val="single" w:color="auto" w:sz="4" w:space="0"/>
            </w:tcBorders>
            <w:shd w:val="clear" w:color="auto" w:fill="auto"/>
          </w:tcPr>
          <w:p w:rsidRPr="004E2C87" w:rsidR="00E62EFA" w:rsidP="00E87487" w:rsidRDefault="00E62EFA" w14:paraId="044210FF" w14:textId="14326ED5">
            <w:pPr>
              <w:spacing w:after="0" w:line="240" w:lineRule="auto"/>
              <w:jc w:val="right"/>
              <w:rPr>
                <w:rFonts w:eastAsia="Times New Roman" w:cs="Calibri"/>
                <w:b/>
                <w:bCs/>
                <w:color w:val="000000"/>
                <w:lang w:eastAsia="en-CA"/>
              </w:rPr>
            </w:pPr>
            <w:r w:rsidRPr="004E2C87">
              <w:rPr>
                <w:rFonts w:eastAsia="Times New Roman" w:cs="Calibri"/>
                <w:b/>
                <w:bCs/>
                <w:color w:val="000000"/>
                <w:lang w:eastAsia="en-CA"/>
              </w:rPr>
              <w:t xml:space="preserve">$       </w:t>
            </w:r>
            <w:r w:rsidR="00DB0A79">
              <w:rPr>
                <w:rFonts w:eastAsia="Times New Roman" w:cs="Calibri"/>
                <w:b/>
                <w:bCs/>
                <w:color w:val="000000"/>
                <w:lang w:eastAsia="en-CA"/>
              </w:rPr>
              <w:t xml:space="preserve"> </w:t>
            </w:r>
            <w:r w:rsidR="00DB0A79">
              <w:rPr>
                <w:rFonts w:eastAsia="Times New Roman" w:cs="Calibri"/>
                <w:b/>
                <w:bCs/>
                <w:color w:val="000000"/>
                <w:sz w:val="12"/>
                <w:szCs w:val="12"/>
                <w:lang w:eastAsia="en-CA"/>
              </w:rPr>
              <w:t xml:space="preserve"> </w:t>
            </w:r>
            <w:r w:rsidR="00CB229D">
              <w:rPr>
                <w:rFonts w:eastAsia="Times New Roman" w:cs="Calibri"/>
                <w:b/>
                <w:bCs/>
                <w:color w:val="000000"/>
                <w:lang w:eastAsia="en-CA"/>
              </w:rPr>
              <w:t>7,383,569</w:t>
            </w:r>
          </w:p>
        </w:tc>
      </w:tr>
    </w:tbl>
    <w:p w:rsidR="002D224C" w:rsidRDefault="002D224C" w14:paraId="7639925E" w14:textId="12C321CD">
      <w:pPr>
        <w:rPr>
          <w:rFonts w:cs="Arial"/>
          <w:color w:val="000000"/>
          <w:lang w:val="en-US"/>
        </w:rPr>
      </w:pPr>
    </w:p>
    <w:p w:rsidRPr="00A46E9B" w:rsidR="00AD7024" w:rsidP="00AD7024" w:rsidRDefault="00AD7024" w14:paraId="0BCD06C6" w14:textId="77777777">
      <w:pPr>
        <w:pStyle w:val="ListParagraph"/>
        <w:numPr>
          <w:ilvl w:val="3"/>
          <w:numId w:val="1"/>
        </w:numPr>
        <w:ind w:left="360"/>
        <w:rPr>
          <w:b/>
          <w:bCs/>
          <w:caps/>
        </w:rPr>
      </w:pPr>
      <w:r w:rsidRPr="00C774C6">
        <w:rPr>
          <w:b/>
          <w:bCs/>
          <w:caps/>
        </w:rPr>
        <w:t xml:space="preserve">Share </w:t>
      </w:r>
      <w:r>
        <w:rPr>
          <w:b/>
          <w:bCs/>
          <w:caps/>
        </w:rPr>
        <w:t>Capital</w:t>
      </w:r>
    </w:p>
    <w:p w:rsidRPr="005C0646" w:rsidR="00AD7024" w:rsidP="00AD7024" w:rsidRDefault="00AD7024" w14:paraId="53899ABE" w14:textId="77777777">
      <w:pPr>
        <w:pStyle w:val="Heading3"/>
        <w:rPr>
          <w:rFonts w:cs="Arial" w:asciiTheme="minorHAnsi" w:hAnsiTheme="minorHAnsi"/>
          <w:b/>
          <w:bCs/>
          <w:color w:val="auto"/>
          <w:sz w:val="20"/>
          <w:szCs w:val="20"/>
        </w:rPr>
      </w:pPr>
      <w:bookmarkStart w:name="_Toc72165466" w:id="3"/>
      <w:r w:rsidRPr="005C0646">
        <w:rPr>
          <w:rFonts w:cs="Arial" w:asciiTheme="minorHAnsi" w:hAnsiTheme="minorHAnsi"/>
          <w:b/>
          <w:bCs/>
          <w:color w:val="auto"/>
          <w:sz w:val="20"/>
          <w:szCs w:val="20"/>
        </w:rPr>
        <w:t>Authorized</w:t>
      </w:r>
      <w:bookmarkEnd w:id="3"/>
    </w:p>
    <w:p w:rsidRPr="001F0879" w:rsidR="00AD7024" w:rsidP="003E484E" w:rsidRDefault="00AD7024" w14:paraId="6102496E" w14:textId="00F128E7">
      <w:pPr>
        <w:rPr>
          <w:rFonts w:cs="Arial"/>
        </w:rPr>
      </w:pPr>
      <w:r>
        <w:t xml:space="preserve">The </w:t>
      </w:r>
      <w:r w:rsidRPr="001F0879">
        <w:t xml:space="preserve">Company </w:t>
      </w:r>
      <w:r w:rsidRPr="001F0879">
        <w:rPr>
          <w:rFonts w:cs="Arial"/>
        </w:rPr>
        <w:t xml:space="preserve">may issue </w:t>
      </w:r>
      <w:r w:rsidR="00EC315F">
        <w:rPr>
          <w:rFonts w:cs="Arial"/>
        </w:rPr>
        <w:t>u</w:t>
      </w:r>
      <w:r w:rsidRPr="001F0879">
        <w:rPr>
          <w:rFonts w:cs="Arial"/>
        </w:rPr>
        <w:t xml:space="preserve">nlimited </w:t>
      </w:r>
      <w:r w:rsidR="00EC315F">
        <w:rPr>
          <w:rFonts w:cs="Arial"/>
        </w:rPr>
        <w:t>c</w:t>
      </w:r>
      <w:r w:rsidRPr="001F0879">
        <w:rPr>
          <w:rFonts w:cs="Arial"/>
        </w:rPr>
        <w:t xml:space="preserve">ommon voting shares without par value. </w:t>
      </w:r>
    </w:p>
    <w:p w:rsidRPr="001F0879" w:rsidR="00AD7024" w:rsidP="00AD7024" w:rsidRDefault="00AD7024" w14:paraId="2FC7FC12" w14:textId="77777777">
      <w:pPr>
        <w:pStyle w:val="Heading3"/>
        <w:rPr>
          <w:rFonts w:cs="Arial" w:asciiTheme="minorHAnsi" w:hAnsiTheme="minorHAnsi"/>
          <w:b/>
          <w:bCs/>
          <w:color w:val="auto"/>
          <w:sz w:val="22"/>
          <w:szCs w:val="22"/>
        </w:rPr>
      </w:pPr>
      <w:bookmarkStart w:name="_Toc72165467" w:id="4"/>
      <w:r w:rsidRPr="001F0879">
        <w:rPr>
          <w:rFonts w:cs="Arial" w:asciiTheme="minorHAnsi" w:hAnsiTheme="minorHAnsi"/>
          <w:b/>
          <w:bCs/>
          <w:color w:val="auto"/>
          <w:sz w:val="22"/>
          <w:szCs w:val="22"/>
        </w:rPr>
        <w:t>Issued</w:t>
      </w:r>
      <w:bookmarkEnd w:id="4"/>
    </w:p>
    <w:tbl>
      <w:tblPr>
        <w:tblW w:w="10071" w:type="dxa"/>
        <w:tblInd w:w="9" w:type="dxa"/>
        <w:tblLayout w:type="fixed"/>
        <w:tblLook w:val="04A0" w:firstRow="1" w:lastRow="0" w:firstColumn="1" w:lastColumn="0" w:noHBand="0" w:noVBand="1"/>
      </w:tblPr>
      <w:tblGrid>
        <w:gridCol w:w="1423"/>
        <w:gridCol w:w="2920"/>
        <w:gridCol w:w="868"/>
        <w:gridCol w:w="2430"/>
        <w:gridCol w:w="2430"/>
      </w:tblGrid>
      <w:tr w:rsidRPr="001F0879" w:rsidR="00AD7024" w:rsidTr="00392472" w14:paraId="389C3AD9" w14:textId="77777777">
        <w:trPr>
          <w:trHeight w:val="600"/>
        </w:trPr>
        <w:tc>
          <w:tcPr>
            <w:tcW w:w="1423" w:type="dxa"/>
            <w:tcBorders>
              <w:top w:val="nil"/>
              <w:left w:val="nil"/>
              <w:bottom w:val="nil"/>
              <w:right w:val="nil"/>
            </w:tcBorders>
            <w:shd w:val="clear" w:color="auto" w:fill="auto"/>
            <w:noWrap/>
            <w:vAlign w:val="bottom"/>
            <w:hideMark/>
          </w:tcPr>
          <w:p w:rsidRPr="001F0879" w:rsidR="00AD7024" w:rsidP="00392472" w:rsidRDefault="00AD7024" w14:paraId="261E02BA" w14:textId="77777777">
            <w:pPr>
              <w:spacing w:after="0" w:line="240" w:lineRule="auto"/>
              <w:rPr>
                <w:rFonts w:eastAsia="Times New Roman" w:cs="Arial"/>
              </w:rPr>
            </w:pPr>
          </w:p>
        </w:tc>
        <w:tc>
          <w:tcPr>
            <w:tcW w:w="2920" w:type="dxa"/>
            <w:tcBorders>
              <w:top w:val="nil"/>
              <w:left w:val="nil"/>
              <w:bottom w:val="nil"/>
              <w:right w:val="nil"/>
            </w:tcBorders>
            <w:shd w:val="clear" w:color="auto" w:fill="auto"/>
            <w:noWrap/>
            <w:vAlign w:val="bottom"/>
            <w:hideMark/>
          </w:tcPr>
          <w:p w:rsidRPr="001F0879" w:rsidR="00AD7024" w:rsidP="00392472" w:rsidRDefault="00AD7024" w14:paraId="685B5848" w14:textId="77777777">
            <w:pPr>
              <w:spacing w:after="0" w:line="240" w:lineRule="auto"/>
              <w:rPr>
                <w:rFonts w:eastAsia="Times New Roman" w:cs="Arial"/>
              </w:rPr>
            </w:pPr>
          </w:p>
        </w:tc>
        <w:tc>
          <w:tcPr>
            <w:tcW w:w="868" w:type="dxa"/>
            <w:tcBorders>
              <w:top w:val="nil"/>
              <w:left w:val="nil"/>
              <w:bottom w:val="nil"/>
              <w:right w:val="nil"/>
            </w:tcBorders>
            <w:shd w:val="clear" w:color="auto" w:fill="auto"/>
            <w:noWrap/>
            <w:vAlign w:val="bottom"/>
            <w:hideMark/>
          </w:tcPr>
          <w:p w:rsidRPr="001F0879" w:rsidR="00AD7024" w:rsidP="00392472" w:rsidRDefault="00AD7024" w14:paraId="1356C3A3" w14:textId="77777777">
            <w:pPr>
              <w:spacing w:after="0" w:line="240" w:lineRule="auto"/>
              <w:rPr>
                <w:rFonts w:eastAsia="Times New Roman" w:cs="Arial"/>
              </w:rPr>
            </w:pPr>
          </w:p>
        </w:tc>
        <w:tc>
          <w:tcPr>
            <w:tcW w:w="2430" w:type="dxa"/>
            <w:tcBorders>
              <w:top w:val="nil"/>
              <w:left w:val="nil"/>
              <w:bottom w:val="single" w:color="auto" w:sz="4" w:space="0"/>
              <w:right w:val="nil"/>
            </w:tcBorders>
            <w:shd w:val="clear" w:color="auto" w:fill="auto"/>
            <w:noWrap/>
            <w:vAlign w:val="bottom"/>
            <w:hideMark/>
          </w:tcPr>
          <w:p w:rsidR="00D07893" w:rsidP="00392472" w:rsidRDefault="00D07893" w14:paraId="2151D1FD" w14:textId="77777777">
            <w:pPr>
              <w:spacing w:after="0" w:line="240" w:lineRule="auto"/>
              <w:jc w:val="center"/>
              <w:rPr>
                <w:rFonts w:eastAsia="Times New Roman" w:cs="Arial"/>
                <w:b/>
                <w:bCs/>
                <w:color w:val="000000"/>
              </w:rPr>
            </w:pPr>
            <w:r>
              <w:rPr>
                <w:rFonts w:eastAsia="Times New Roman" w:cs="Arial"/>
                <w:b/>
                <w:bCs/>
                <w:color w:val="000000"/>
              </w:rPr>
              <w:t xml:space="preserve">June 30, </w:t>
            </w:r>
          </w:p>
          <w:p w:rsidRPr="001F0879" w:rsidR="00AD7024" w:rsidP="00392472" w:rsidRDefault="00D07893" w14:paraId="029BF2E6" w14:textId="4F231D40">
            <w:pPr>
              <w:spacing w:after="0" w:line="240" w:lineRule="auto"/>
              <w:jc w:val="center"/>
              <w:rPr>
                <w:rFonts w:eastAsia="Times New Roman" w:cs="Arial"/>
              </w:rPr>
            </w:pPr>
            <w:r>
              <w:rPr>
                <w:rFonts w:eastAsia="Times New Roman" w:cs="Arial"/>
                <w:b/>
                <w:bCs/>
                <w:color w:val="000000"/>
              </w:rPr>
              <w:t>202</w:t>
            </w:r>
            <w:r w:rsidR="006239D0">
              <w:rPr>
                <w:rFonts w:eastAsia="Times New Roman" w:cs="Arial"/>
                <w:b/>
                <w:bCs/>
                <w:color w:val="000000"/>
              </w:rPr>
              <w:t>2</w:t>
            </w:r>
          </w:p>
        </w:tc>
        <w:tc>
          <w:tcPr>
            <w:tcW w:w="2430" w:type="dxa"/>
            <w:tcBorders>
              <w:top w:val="nil"/>
              <w:left w:val="nil"/>
              <w:bottom w:val="single" w:color="auto" w:sz="4" w:space="0"/>
              <w:right w:val="nil"/>
            </w:tcBorders>
            <w:shd w:val="clear" w:color="auto" w:fill="auto"/>
            <w:vAlign w:val="bottom"/>
            <w:hideMark/>
          </w:tcPr>
          <w:p w:rsidRPr="001F0879" w:rsidR="00AD7024" w:rsidP="00392472" w:rsidRDefault="00D07893" w14:paraId="33C21B40" w14:textId="3B07E5DE">
            <w:pPr>
              <w:spacing w:after="0" w:line="240" w:lineRule="auto"/>
              <w:jc w:val="center"/>
              <w:rPr>
                <w:rFonts w:eastAsia="Times New Roman" w:cs="Arial"/>
                <w:b/>
                <w:bCs/>
                <w:color w:val="000000"/>
              </w:rPr>
            </w:pPr>
            <w:r>
              <w:rPr>
                <w:rFonts w:eastAsia="Times New Roman" w:cs="Arial"/>
                <w:b/>
                <w:bCs/>
                <w:color w:val="000000"/>
              </w:rPr>
              <w:t>March 31</w:t>
            </w:r>
            <w:r w:rsidRPr="001F0879">
              <w:rPr>
                <w:rFonts w:eastAsia="Times New Roman" w:cs="Arial"/>
                <w:b/>
                <w:bCs/>
                <w:color w:val="000000"/>
              </w:rPr>
              <w:t xml:space="preserve">, </w:t>
            </w:r>
            <w:r w:rsidRPr="001F0879">
              <w:rPr>
                <w:rFonts w:eastAsia="Times New Roman" w:cs="Arial"/>
                <w:b/>
                <w:bCs/>
                <w:color w:val="000000"/>
              </w:rPr>
              <w:br/>
              <w:t>202</w:t>
            </w:r>
            <w:r>
              <w:rPr>
                <w:rFonts w:eastAsia="Times New Roman" w:cs="Arial"/>
                <w:b/>
                <w:bCs/>
                <w:color w:val="000000"/>
              </w:rPr>
              <w:t>2</w:t>
            </w:r>
          </w:p>
        </w:tc>
      </w:tr>
      <w:tr w:rsidRPr="001F0879" w:rsidR="00AD7024" w:rsidTr="00792629" w14:paraId="7210ABF4" w14:textId="77777777">
        <w:trPr>
          <w:trHeight w:val="300"/>
        </w:trPr>
        <w:tc>
          <w:tcPr>
            <w:tcW w:w="4343" w:type="dxa"/>
            <w:gridSpan w:val="2"/>
            <w:tcBorders>
              <w:top w:val="nil"/>
              <w:left w:val="nil"/>
              <w:bottom w:val="nil"/>
              <w:right w:val="nil"/>
            </w:tcBorders>
            <w:shd w:val="clear" w:color="auto" w:fill="auto"/>
            <w:noWrap/>
            <w:vAlign w:val="bottom"/>
            <w:hideMark/>
          </w:tcPr>
          <w:p w:rsidRPr="001F0879" w:rsidR="00AD7024" w:rsidP="00392472" w:rsidRDefault="00D07893" w14:paraId="5C8A6415" w14:textId="55A9EF12">
            <w:pPr>
              <w:spacing w:after="0" w:line="240" w:lineRule="auto"/>
              <w:rPr>
                <w:rFonts w:eastAsia="Times New Roman" w:cs="Arial"/>
                <w:color w:val="000000"/>
              </w:rPr>
            </w:pPr>
            <w:r w:rsidRPr="00D07893">
              <w:rPr>
                <w:rFonts w:eastAsia="Times New Roman" w:cs="Arial"/>
                <w:color w:val="000000"/>
              </w:rPr>
              <w:t>84,285,042</w:t>
            </w:r>
            <w:r>
              <w:rPr>
                <w:rFonts w:eastAsia="Times New Roman" w:cs="Arial"/>
                <w:color w:val="000000"/>
              </w:rPr>
              <w:t xml:space="preserve"> </w:t>
            </w:r>
            <w:r w:rsidRPr="001F0879" w:rsidR="00AD7024">
              <w:rPr>
                <w:rFonts w:eastAsia="Times New Roman" w:cs="Arial"/>
                <w:color w:val="000000"/>
              </w:rPr>
              <w:t xml:space="preserve">Common shares </w:t>
            </w:r>
          </w:p>
          <w:p w:rsidRPr="001F0879" w:rsidR="00AD7024" w:rsidP="00392472" w:rsidRDefault="00AD7024" w14:paraId="442E5DE2" w14:textId="51A37A4E">
            <w:pPr>
              <w:spacing w:after="0" w:line="240" w:lineRule="auto"/>
              <w:rPr>
                <w:rFonts w:eastAsia="Times New Roman" w:cs="Arial"/>
                <w:color w:val="000000"/>
              </w:rPr>
            </w:pPr>
            <w:r w:rsidRPr="001F0879">
              <w:rPr>
                <w:rFonts w:eastAsia="Times New Roman" w:cs="Arial"/>
                <w:color w:val="000000"/>
              </w:rPr>
              <w:t>(</w:t>
            </w:r>
            <w:r w:rsidR="00D07893">
              <w:rPr>
                <w:rFonts w:eastAsia="Times New Roman" w:cs="Arial"/>
                <w:color w:val="000000"/>
              </w:rPr>
              <w:t>March</w:t>
            </w:r>
            <w:r w:rsidR="003E484E">
              <w:rPr>
                <w:rFonts w:eastAsia="Times New Roman" w:cs="Arial"/>
                <w:color w:val="000000"/>
              </w:rPr>
              <w:t xml:space="preserve"> 31, </w:t>
            </w:r>
            <w:r w:rsidRPr="001F0879">
              <w:rPr>
                <w:rFonts w:eastAsia="Times New Roman" w:cs="Arial"/>
                <w:color w:val="000000"/>
              </w:rPr>
              <w:t>20</w:t>
            </w:r>
            <w:r w:rsidR="003E484E">
              <w:rPr>
                <w:rFonts w:eastAsia="Times New Roman" w:cs="Arial"/>
                <w:color w:val="000000"/>
              </w:rPr>
              <w:t>2</w:t>
            </w:r>
            <w:r w:rsidR="00D07893">
              <w:rPr>
                <w:rFonts w:eastAsia="Times New Roman" w:cs="Arial"/>
                <w:color w:val="000000"/>
              </w:rPr>
              <w:t>2</w:t>
            </w:r>
            <w:r w:rsidRPr="001F0879">
              <w:rPr>
                <w:rFonts w:eastAsia="Times New Roman" w:cs="Arial"/>
                <w:color w:val="000000"/>
              </w:rPr>
              <w:t xml:space="preserve"> </w:t>
            </w:r>
            <w:r w:rsidR="004070AB">
              <w:rPr>
                <w:rFonts w:eastAsia="Times New Roman" w:cs="Arial"/>
                <w:color w:val="000000"/>
              </w:rPr>
              <w:t>–</w:t>
            </w:r>
            <w:r w:rsidRPr="001F0879">
              <w:rPr>
                <w:rFonts w:eastAsia="Times New Roman" w:cs="Arial"/>
                <w:color w:val="000000"/>
              </w:rPr>
              <w:t xml:space="preserve"> </w:t>
            </w:r>
            <w:r w:rsidRPr="00BD596E" w:rsidR="00D07893">
              <w:rPr>
                <w:rFonts w:eastAsia="Times New Roman" w:cs="Arial"/>
                <w:color w:val="000000"/>
              </w:rPr>
              <w:t>67,351,224</w:t>
            </w:r>
            <w:r w:rsidRPr="001F0879">
              <w:rPr>
                <w:rFonts w:eastAsia="Times New Roman" w:cs="Arial"/>
                <w:color w:val="000000"/>
              </w:rPr>
              <w:t>)</w:t>
            </w:r>
          </w:p>
        </w:tc>
        <w:tc>
          <w:tcPr>
            <w:tcW w:w="868" w:type="dxa"/>
            <w:tcBorders>
              <w:top w:val="nil"/>
              <w:left w:val="nil"/>
              <w:bottom w:val="nil"/>
              <w:right w:val="nil"/>
            </w:tcBorders>
            <w:shd w:val="clear" w:color="auto" w:fill="auto"/>
            <w:noWrap/>
            <w:vAlign w:val="bottom"/>
            <w:hideMark/>
          </w:tcPr>
          <w:p w:rsidRPr="001F0879" w:rsidR="00AD7024" w:rsidP="00392472" w:rsidRDefault="00AD7024" w14:paraId="41D4824A" w14:textId="77777777">
            <w:pPr>
              <w:spacing w:after="0" w:line="240" w:lineRule="auto"/>
              <w:rPr>
                <w:rFonts w:eastAsia="Times New Roman" w:cs="Arial"/>
                <w:color w:val="000000"/>
              </w:rPr>
            </w:pPr>
          </w:p>
        </w:tc>
        <w:tc>
          <w:tcPr>
            <w:tcW w:w="2430" w:type="dxa"/>
            <w:tcBorders>
              <w:top w:val="single" w:color="auto" w:sz="4" w:space="0"/>
              <w:left w:val="nil"/>
              <w:bottom w:val="double" w:color="auto" w:sz="4" w:space="0"/>
              <w:right w:val="nil"/>
            </w:tcBorders>
            <w:shd w:val="clear" w:color="auto" w:fill="auto"/>
            <w:noWrap/>
            <w:vAlign w:val="bottom"/>
            <w:hideMark/>
          </w:tcPr>
          <w:p w:rsidRPr="001F0879" w:rsidR="00AD7024" w:rsidP="00392472" w:rsidRDefault="00AD7024" w14:paraId="10972CE6" w14:textId="75590CC1">
            <w:pPr>
              <w:spacing w:after="0" w:line="240" w:lineRule="auto"/>
              <w:jc w:val="right"/>
              <w:rPr>
                <w:rFonts w:eastAsia="Times New Roman" w:cs="Arial"/>
              </w:rPr>
            </w:pPr>
            <w:r w:rsidRPr="001F0879">
              <w:rPr>
                <w:rFonts w:eastAsia="Times New Roman" w:cs="Arial"/>
              </w:rPr>
              <w:t xml:space="preserve">$       </w:t>
            </w:r>
            <w:r w:rsidR="003E484E">
              <w:rPr>
                <w:rFonts w:eastAsia="Times New Roman" w:cs="Arial"/>
              </w:rPr>
              <w:t xml:space="preserve">         </w:t>
            </w:r>
            <w:r w:rsidRPr="00D07893" w:rsidR="00D07893">
              <w:rPr>
                <w:rFonts w:eastAsia="Times New Roman" w:cs="Arial"/>
              </w:rPr>
              <w:t>14,916,334</w:t>
            </w:r>
          </w:p>
        </w:tc>
        <w:tc>
          <w:tcPr>
            <w:tcW w:w="2430" w:type="dxa"/>
            <w:tcBorders>
              <w:top w:val="nil"/>
              <w:left w:val="nil"/>
              <w:bottom w:val="double" w:color="auto" w:sz="4" w:space="0"/>
              <w:right w:val="nil"/>
            </w:tcBorders>
            <w:shd w:val="clear" w:color="auto" w:fill="auto"/>
            <w:noWrap/>
            <w:vAlign w:val="bottom"/>
            <w:hideMark/>
          </w:tcPr>
          <w:p w:rsidRPr="001F0879" w:rsidR="00AD7024" w:rsidP="00392472" w:rsidRDefault="00AD7024" w14:paraId="12A22922" w14:textId="76944AFA">
            <w:pPr>
              <w:spacing w:after="0" w:line="240" w:lineRule="auto"/>
              <w:jc w:val="right"/>
              <w:rPr>
                <w:rFonts w:eastAsia="Times New Roman" w:cs="Arial"/>
                <w:color w:val="000000"/>
              </w:rPr>
            </w:pPr>
            <w:r w:rsidRPr="001F0879">
              <w:rPr>
                <w:rFonts w:eastAsia="Times New Roman" w:cs="Arial"/>
                <w:color w:val="000000"/>
              </w:rPr>
              <w:t xml:space="preserve"> </w:t>
            </w:r>
            <w:r w:rsidRPr="001F0879" w:rsidR="003E484E">
              <w:rPr>
                <w:rFonts w:eastAsia="Times New Roman" w:cs="Arial"/>
              </w:rPr>
              <w:t xml:space="preserve">$     </w:t>
            </w:r>
            <w:r w:rsidR="003E484E">
              <w:rPr>
                <w:rFonts w:eastAsia="Times New Roman" w:cs="Arial"/>
              </w:rPr>
              <w:t xml:space="preserve">          </w:t>
            </w:r>
            <w:r w:rsidRPr="006D79FA" w:rsidR="00D07893">
              <w:rPr>
                <w:rFonts w:eastAsia="Times New Roman" w:cs="Arial"/>
              </w:rPr>
              <w:t>10,</w:t>
            </w:r>
            <w:r w:rsidR="00D07893">
              <w:rPr>
                <w:rFonts w:eastAsia="Times New Roman" w:cs="Arial"/>
              </w:rPr>
              <w:t>645,170</w:t>
            </w:r>
          </w:p>
        </w:tc>
      </w:tr>
    </w:tbl>
    <w:p w:rsidR="0050247E" w:rsidP="0050247E" w:rsidRDefault="0050247E" w14:paraId="395F19E6" w14:textId="4BFD4828">
      <w:pPr>
        <w:spacing w:after="0" w:line="240" w:lineRule="auto"/>
        <w:rPr>
          <w:rFonts w:eastAsia="Times New Roman" w:cs="Arial"/>
          <w:sz w:val="18"/>
          <w:szCs w:val="18"/>
        </w:rPr>
      </w:pPr>
    </w:p>
    <w:p w:rsidRPr="0050247E" w:rsidR="00454EF3" w:rsidP="0050247E" w:rsidRDefault="00454EF3" w14:paraId="438F6BEE" w14:textId="77777777">
      <w:pPr>
        <w:spacing w:after="0" w:line="240" w:lineRule="auto"/>
        <w:rPr>
          <w:rFonts w:eastAsia="Times New Roman" w:cs="Arial"/>
        </w:rPr>
      </w:pPr>
    </w:p>
    <w:p w:rsidR="004F2073" w:rsidP="004F2073" w:rsidRDefault="004F2073" w14:paraId="2FE8A862" w14:textId="3CBF2187">
      <w:pPr>
        <w:jc w:val="both"/>
      </w:pPr>
      <w:r w:rsidRPr="004F2073">
        <w:t xml:space="preserve">On February 17, 2021, the Company issued 10,007,500 units of the Company at a price of $0.30 per share by way of a private placement for gross proceeds of $3,002,250. Each unit consists of one common share and one half of one common share purchase warrant. Each whole warrant entitles the holder to purchase one additional common share of the Company at a price of $0.50 per warrant share for a period of 24 months. </w:t>
      </w:r>
      <w:r w:rsidR="00E00853">
        <w:t xml:space="preserve">For each unit, the Company measured the value of the warrants using the Black-Scholes Option Pricing model, with the residual value of unit allocated to the common share. </w:t>
      </w:r>
      <w:r w:rsidRPr="004F2073">
        <w:t>The Company paid cash fees totalling $73,103, issued 633,960 units at $0.30 per unit for a total fair value of $</w:t>
      </w:r>
      <w:r w:rsidRPr="007416BC" w:rsidR="007416BC">
        <w:t>190,188</w:t>
      </w:r>
      <w:r w:rsidR="007416BC">
        <w:t xml:space="preserve"> </w:t>
      </w:r>
      <w:r w:rsidRPr="004F2073">
        <w:t>to a finder and issued 2,500,000 performance warrants with a fair value of $</w:t>
      </w:r>
      <w:r>
        <w:t>1</w:t>
      </w:r>
      <w:r w:rsidR="00801AF9">
        <w:t>40,921</w:t>
      </w:r>
      <w:r w:rsidRPr="004F2073">
        <w:t xml:space="preserve"> to a finder. Each finder unit consists of consists of one common share and one half of one common share purchase warrant whereby each full warrant can be exercised to purchase one additional share at $0.50 for a period of 24 months. Each performance warrant is convertible into one common share at a price of $0.40 for a period of 24 months. In connection to the financing the Company recorded a total of $</w:t>
      </w:r>
      <w:r w:rsidRPr="00801AF9" w:rsidR="00801AF9">
        <w:t>404,212</w:t>
      </w:r>
      <w:r w:rsidR="00801AF9">
        <w:t xml:space="preserve"> </w:t>
      </w:r>
      <w:r w:rsidRPr="004F2073">
        <w:t>in share issuance costs and reallocated $</w:t>
      </w:r>
      <w:r w:rsidR="00462BAC">
        <w:rPr>
          <w:rFonts w:eastAsia="Times New Roman" w:cs="Times New Roman"/>
          <w:lang w:eastAsia="en-CA"/>
        </w:rPr>
        <w:t>212,829</w:t>
      </w:r>
      <w:r w:rsidRPr="004F2073">
        <w:t xml:space="preserve"> to reserves for the warrants issued in connection to the unit</w:t>
      </w:r>
      <w:r w:rsidR="00E00853">
        <w:t>s.</w:t>
      </w:r>
      <w:r w:rsidRPr="004F2073">
        <w:t xml:space="preserve"> </w:t>
      </w:r>
    </w:p>
    <w:p w:rsidR="006159A1" w:rsidP="00025776" w:rsidRDefault="006159A1" w14:paraId="09D35FB5" w14:textId="07AF22FD">
      <w:pPr>
        <w:jc w:val="both"/>
      </w:pPr>
      <w:r>
        <w:t xml:space="preserve">On March 1, 2021, the Company </w:t>
      </w:r>
      <w:r w:rsidR="0055093D">
        <w:t xml:space="preserve">acquired the 5% non-controlling interest of Commissary. As payment for the non-controlling interest, the Company issued </w:t>
      </w:r>
      <w:r w:rsidR="002430CF">
        <w:t>410,520</w:t>
      </w:r>
      <w:r w:rsidR="0055093D">
        <w:t xml:space="preserve"> common shares at a fair value of $0.</w:t>
      </w:r>
      <w:r w:rsidR="003F4C37">
        <w:t>28</w:t>
      </w:r>
      <w:r w:rsidR="0055093D">
        <w:t xml:space="preserve"> per share. </w:t>
      </w:r>
      <w:r w:rsidR="00E00853">
        <w:t xml:space="preserve">The difference between the value of the non-controlling interest derecognized and the fair value of common shares issued was recorded to </w:t>
      </w:r>
      <w:r w:rsidR="00C85FA6">
        <w:t>Other Reserves</w:t>
      </w:r>
      <w:r w:rsidR="00E00853">
        <w:t xml:space="preserve">. </w:t>
      </w:r>
    </w:p>
    <w:p w:rsidR="0055093D" w:rsidP="00025776" w:rsidRDefault="0055093D" w14:paraId="6C959CE7" w14:textId="3412225B">
      <w:pPr>
        <w:jc w:val="both"/>
      </w:pPr>
      <w:r>
        <w:t xml:space="preserve">On March 4, 2021, the Company entered into a consulting agreement with </w:t>
      </w:r>
      <w:r w:rsidR="00040DEE">
        <w:t>the Company’s CFO</w:t>
      </w:r>
      <w:r>
        <w:t xml:space="preserve">. In consideration of the services rendered, the Company issued </w:t>
      </w:r>
      <w:r w:rsidR="002430CF">
        <w:t>1</w:t>
      </w:r>
      <w:r>
        <w:t>00,000 common shares at a price of $0.</w:t>
      </w:r>
      <w:r w:rsidR="002430CF">
        <w:t>30</w:t>
      </w:r>
      <w:r>
        <w:t xml:space="preserve"> per share</w:t>
      </w:r>
      <w:r w:rsidR="003E68C3">
        <w:t xml:space="preserve"> and recorded share-based payment of $30,000</w:t>
      </w:r>
      <w:r>
        <w:t>.</w:t>
      </w:r>
    </w:p>
    <w:p w:rsidR="00E62EFA" w:rsidP="0050247E" w:rsidRDefault="0055093D" w14:paraId="6A582CBC" w14:textId="16E76EB2">
      <w:pPr>
        <w:jc w:val="both"/>
      </w:pPr>
      <w:r>
        <w:t xml:space="preserve">On September 21, 2021, the Company </w:t>
      </w:r>
      <w:r w:rsidRPr="0055093D">
        <w:t>acquired 100% of the issued and outstanding shares of Phantom</w:t>
      </w:r>
      <w:r>
        <w:t xml:space="preserve">. The Company </w:t>
      </w:r>
      <w:r w:rsidRPr="0055093D">
        <w:t xml:space="preserve">issued a total of </w:t>
      </w:r>
      <w:r w:rsidR="002430CF">
        <w:t>26,199,244</w:t>
      </w:r>
      <w:r w:rsidRPr="0055093D">
        <w:t xml:space="preserve"> common shares </w:t>
      </w:r>
      <w:r>
        <w:t>at fair value of $0.</w:t>
      </w:r>
      <w:r w:rsidR="00F04824">
        <w:t xml:space="preserve">28 </w:t>
      </w:r>
      <w:r>
        <w:t xml:space="preserve">per share </w:t>
      </w:r>
      <w:r w:rsidRPr="0055093D">
        <w:t>to the shareholders of Phantom in connection with Coho’s acquisition of all of the issued and outstanding shares of Phantom</w:t>
      </w:r>
      <w:r w:rsidR="00515EF4">
        <w:t xml:space="preserve"> (Note 2)</w:t>
      </w:r>
      <w:r w:rsidR="007C5005">
        <w:t>.</w:t>
      </w:r>
    </w:p>
    <w:p w:rsidR="00E62EFA" w:rsidP="00947F94" w:rsidRDefault="00E62EFA" w14:paraId="68C9AE4D" w14:textId="10A27E16">
      <w:r>
        <w:t>On February 17, 2022, the Company’s shareholders approved a 2:1 share consolidation of the Company’s outstanding common shares, options and warr</w:t>
      </w:r>
      <w:r w:rsidR="00F04824">
        <w:t>a</w:t>
      </w:r>
      <w:r>
        <w:t>nts (the “</w:t>
      </w:r>
      <w:r w:rsidRPr="00A43FC9">
        <w:rPr>
          <w:b/>
          <w:bCs/>
        </w:rPr>
        <w:t>Consolidation</w:t>
      </w:r>
      <w:r>
        <w:t xml:space="preserve">”). The Consolidation was affected in the </w:t>
      </w:r>
      <w:r>
        <w:lastRenderedPageBreak/>
        <w:t>form of the issuance of one common shares for every two. All share data and stock-based compensation plans presented herein have been retroactively adjusted to give effect to the Consolidation.</w:t>
      </w:r>
    </w:p>
    <w:p w:rsidR="00CB7C8A" w:rsidP="009454AC" w:rsidRDefault="009454AC" w14:paraId="17EEE454" w14:textId="7DFE4862">
      <w:pPr>
        <w:jc w:val="both"/>
      </w:pPr>
      <w:r>
        <w:t>On June 9, 2022, the Company consummated its</w:t>
      </w:r>
      <w:r w:rsidR="00CC5C55">
        <w:t xml:space="preserve"> Initial Public Offering (“</w:t>
      </w:r>
      <w:r w:rsidRPr="00CC5C55" w:rsidR="00CC5C55">
        <w:rPr>
          <w:b/>
          <w:bCs/>
        </w:rPr>
        <w:t>IPO</w:t>
      </w:r>
      <w:r w:rsidR="00CC5C55">
        <w:t>”)</w:t>
      </w:r>
      <w:r>
        <w:t xml:space="preserve"> of 16,666,670 </w:t>
      </w:r>
      <w:r w:rsidR="00CC5C55">
        <w:t>c</w:t>
      </w:r>
      <w:r>
        <w:t xml:space="preserve">ommon </w:t>
      </w:r>
      <w:r w:rsidR="00CC5C55">
        <w:t>s</w:t>
      </w:r>
      <w:r>
        <w:t>hares</w:t>
      </w:r>
      <w:r w:rsidR="00CC5C55">
        <w:t xml:space="preserve"> </w:t>
      </w:r>
      <w:r>
        <w:t xml:space="preserve">at $0.30 per </w:t>
      </w:r>
      <w:r w:rsidR="00CC5C55">
        <w:t>c</w:t>
      </w:r>
      <w:r>
        <w:t xml:space="preserve">ommon </w:t>
      </w:r>
      <w:r w:rsidR="00CC5C55">
        <w:t>s</w:t>
      </w:r>
      <w:r>
        <w:t>hare (the “</w:t>
      </w:r>
      <w:r w:rsidRPr="009454AC">
        <w:rPr>
          <w:b/>
          <w:bCs/>
        </w:rPr>
        <w:t>Offering Price</w:t>
      </w:r>
      <w:r>
        <w:t xml:space="preserve">”), for aggregate gross proceeds of $5,000,001. </w:t>
      </w:r>
      <w:r w:rsidR="00CB7C8A">
        <w:t xml:space="preserve">In connection </w:t>
      </w:r>
      <w:r w:rsidR="00CC5C55">
        <w:t xml:space="preserve">with </w:t>
      </w:r>
      <w:r w:rsidR="00CB7C8A">
        <w:t xml:space="preserve">the </w:t>
      </w:r>
      <w:r w:rsidR="00CC5C55">
        <w:t>IPO</w:t>
      </w:r>
      <w:r w:rsidR="00CB7C8A">
        <w:t>, t</w:t>
      </w:r>
      <w:r w:rsidRPr="00C40C54">
        <w:t xml:space="preserve">he Company paid </w:t>
      </w:r>
      <w:r w:rsidR="00CC5C55">
        <w:t xml:space="preserve">and granted </w:t>
      </w:r>
      <w:r w:rsidRPr="00C40C54">
        <w:t xml:space="preserve">to the Agent </w:t>
      </w:r>
      <w:r w:rsidR="00CB7C8A">
        <w:t>the following amounts:</w:t>
      </w:r>
    </w:p>
    <w:p w:rsidR="00CB7C8A" w:rsidP="00CB7C8A" w:rsidRDefault="00CB7C8A" w14:paraId="20205FAF" w14:textId="3F3CAA8E">
      <w:pPr>
        <w:pStyle w:val="ListParagraph"/>
        <w:numPr>
          <w:ilvl w:val="0"/>
          <w:numId w:val="39"/>
        </w:numPr>
        <w:jc w:val="both"/>
      </w:pPr>
      <w:r>
        <w:t>A</w:t>
      </w:r>
      <w:r w:rsidRPr="00C40C54" w:rsidR="009454AC">
        <w:t xml:space="preserve"> commission equal to 8% of the </w:t>
      </w:r>
      <w:r w:rsidR="009C5361">
        <w:t>gross proceeds</w:t>
      </w:r>
      <w:r w:rsidR="009454AC">
        <w:t>,</w:t>
      </w:r>
      <w:r w:rsidRPr="00C40C54" w:rsidR="009454AC">
        <w:t xml:space="preserve"> </w:t>
      </w:r>
      <w:r w:rsidR="009454AC">
        <w:t>of which $</w:t>
      </w:r>
      <w:r w:rsidRPr="004312A9" w:rsidR="004312A9">
        <w:t>349,839</w:t>
      </w:r>
      <w:r w:rsidR="009454AC">
        <w:t xml:space="preserve"> </w:t>
      </w:r>
      <w:r w:rsidR="00282791">
        <w:t xml:space="preserve">was paid in cash </w:t>
      </w:r>
      <w:r w:rsidR="009454AC">
        <w:t>and 167,148 common shares with a fair value of $50,144 were issued</w:t>
      </w:r>
      <w:r>
        <w:t>;</w:t>
      </w:r>
      <w:r w:rsidRPr="00C40C54" w:rsidR="009454AC">
        <w:t xml:space="preserve"> </w:t>
      </w:r>
    </w:p>
    <w:p w:rsidR="00CB7C8A" w:rsidP="00CB7C8A" w:rsidRDefault="00CB7C8A" w14:paraId="2C754D2B" w14:textId="5DBB26C5">
      <w:pPr>
        <w:pStyle w:val="ListParagraph"/>
        <w:numPr>
          <w:ilvl w:val="0"/>
          <w:numId w:val="39"/>
        </w:numPr>
        <w:jc w:val="both"/>
      </w:pPr>
      <w:r>
        <w:t>C</w:t>
      </w:r>
      <w:r w:rsidRPr="00C40C54" w:rsidR="009454AC">
        <w:t>ompensation warrant</w:t>
      </w:r>
      <w:r w:rsidR="00282791">
        <w:t>s</w:t>
      </w:r>
      <w:r w:rsidRPr="00C40C54" w:rsidR="009454AC">
        <w:t xml:space="preserve"> to purchase up to 1,333,333 </w:t>
      </w:r>
      <w:r w:rsidR="00CC5C55">
        <w:t>c</w:t>
      </w:r>
      <w:r w:rsidRPr="00C40C54" w:rsidR="009454AC">
        <w:t xml:space="preserve">ommon </w:t>
      </w:r>
      <w:r w:rsidR="00CC5C55">
        <w:t>s</w:t>
      </w:r>
      <w:r w:rsidRPr="00C40C54" w:rsidR="009454AC">
        <w:t>hares at the Offering Price until June 9, 2024</w:t>
      </w:r>
      <w:r>
        <w:t>;</w:t>
      </w:r>
    </w:p>
    <w:p w:rsidR="00CB7C8A" w:rsidP="00CB7C8A" w:rsidRDefault="00CB7C8A" w14:paraId="14B29B42" w14:textId="1A3A10F0">
      <w:pPr>
        <w:pStyle w:val="ListParagraph"/>
        <w:numPr>
          <w:ilvl w:val="0"/>
          <w:numId w:val="39"/>
        </w:numPr>
        <w:jc w:val="both"/>
      </w:pPr>
      <w:r>
        <w:t>Additional compensation warrants to purchase up to 66,186 common shares</w:t>
      </w:r>
      <w:r w:rsidR="006239D0">
        <w:t xml:space="preserve"> with a fair value of $132,058 were issued</w:t>
      </w:r>
      <w:r w:rsidR="00CC5C55">
        <w:t xml:space="preserve"> at the Offering Price until June 9, 2024 as a result of </w:t>
      </w:r>
      <w:r w:rsidR="00BB6777">
        <w:t>over-allotments satisfied by purchases in the market;</w:t>
      </w:r>
    </w:p>
    <w:p w:rsidR="00BB6777" w:rsidP="00CB7C8A" w:rsidRDefault="00BB6777" w14:paraId="15C45BF2" w14:textId="7FF89E17">
      <w:pPr>
        <w:pStyle w:val="ListParagraph"/>
        <w:numPr>
          <w:ilvl w:val="0"/>
          <w:numId w:val="39"/>
        </w:numPr>
        <w:jc w:val="both"/>
      </w:pPr>
      <w:r>
        <w:t xml:space="preserve">A </w:t>
      </w:r>
      <w:r w:rsidRPr="00C40C54" w:rsidR="009454AC">
        <w:t>corporate finance fee of $100,000</w:t>
      </w:r>
      <w:r w:rsidR="00282791">
        <w:t>, of which $70,000 was paid in cash and 100,000 common shares with a fair value of $30,000 were issued</w:t>
      </w:r>
      <w:r>
        <w:t>;</w:t>
      </w:r>
      <w:r w:rsidR="00282791">
        <w:t xml:space="preserve"> </w:t>
      </w:r>
      <w:r w:rsidR="009C5361">
        <w:t>and</w:t>
      </w:r>
    </w:p>
    <w:p w:rsidR="00BB6777" w:rsidP="00BB6777" w:rsidRDefault="00BB6777" w14:paraId="5D9E8C20" w14:textId="09E39AB5">
      <w:pPr>
        <w:pStyle w:val="ListParagraph"/>
        <w:numPr>
          <w:ilvl w:val="0"/>
          <w:numId w:val="39"/>
        </w:numPr>
        <w:jc w:val="both"/>
      </w:pPr>
      <w:r>
        <w:t>R</w:t>
      </w:r>
      <w:r w:rsidRPr="00C40C54" w:rsidR="009454AC">
        <w:t>eimburse</w:t>
      </w:r>
      <w:r>
        <w:t>ment of</w:t>
      </w:r>
      <w:r w:rsidRPr="00C40C54" w:rsidR="009454AC">
        <w:t xml:space="preserve"> </w:t>
      </w:r>
      <w:r w:rsidR="00282791">
        <w:t xml:space="preserve">$20,500 </w:t>
      </w:r>
      <w:r w:rsidRPr="00C40C54" w:rsidR="009454AC">
        <w:t>for certain customary expenses incurred.</w:t>
      </w:r>
      <w:r w:rsidR="009454AC">
        <w:t xml:space="preserve"> </w:t>
      </w:r>
    </w:p>
    <w:p w:rsidRPr="00A34E5D" w:rsidR="00AD7024" w:rsidP="00A34E5D" w:rsidRDefault="00282791" w14:paraId="00FB6B68" w14:textId="1C7AD478">
      <w:pPr>
        <w:jc w:val="both"/>
      </w:pPr>
      <w:r>
        <w:t xml:space="preserve">The Company </w:t>
      </w:r>
      <w:r w:rsidR="00BB6777">
        <w:t xml:space="preserve">also </w:t>
      </w:r>
      <w:r>
        <w:t xml:space="preserve">paid legal fees of $118,493 </w:t>
      </w:r>
      <w:r w:rsidR="00F75279">
        <w:t xml:space="preserve">and a $30,000 retainer was returned to the Company </w:t>
      </w:r>
      <w:r>
        <w:t xml:space="preserve">in connection with the </w:t>
      </w:r>
      <w:r w:rsidR="00BB6777">
        <w:t>IPO</w:t>
      </w:r>
      <w:r>
        <w:t>.</w:t>
      </w:r>
      <w:r w:rsidR="00F75279">
        <w:t xml:space="preserve"> </w:t>
      </w:r>
    </w:p>
    <w:p w:rsidR="009B6EAE" w:rsidP="009B6EAE" w:rsidRDefault="000F12FD" w14:paraId="6A4F272B" w14:textId="4BF92642">
      <w:pPr>
        <w:pStyle w:val="ListParagraph"/>
        <w:numPr>
          <w:ilvl w:val="3"/>
          <w:numId w:val="1"/>
        </w:numPr>
        <w:ind w:left="360"/>
        <w:rPr>
          <w:b/>
          <w:bCs/>
          <w:caps/>
        </w:rPr>
      </w:pPr>
      <w:r>
        <w:rPr>
          <w:b/>
          <w:bCs/>
          <w:caps/>
        </w:rPr>
        <w:t>Other RESERVES</w:t>
      </w:r>
    </w:p>
    <w:p w:rsidRPr="00D04DCD" w:rsidR="00D04DCD" w:rsidP="00D04DCD" w:rsidRDefault="00D04DCD" w14:paraId="66C7A748" w14:textId="7A990807">
      <w:pPr>
        <w:rPr>
          <w:b/>
          <w:bCs/>
          <w:caps/>
        </w:rPr>
      </w:pPr>
      <w:r>
        <w:rPr>
          <w:rFonts w:cs="Arial"/>
        </w:rPr>
        <w:t>The summary of the Company’s other reserves is as follows:</w:t>
      </w:r>
    </w:p>
    <w:tbl>
      <w:tblPr>
        <w:tblW w:w="10000" w:type="dxa"/>
        <w:jc w:val="center"/>
        <w:tblLayout w:type="fixed"/>
        <w:tblLook w:val="04A0" w:firstRow="1" w:lastRow="0" w:firstColumn="1" w:lastColumn="0" w:noHBand="0" w:noVBand="1"/>
      </w:tblPr>
      <w:tblGrid>
        <w:gridCol w:w="3119"/>
        <w:gridCol w:w="170"/>
        <w:gridCol w:w="1389"/>
        <w:gridCol w:w="79"/>
        <w:gridCol w:w="1480"/>
        <w:gridCol w:w="69"/>
        <w:gridCol w:w="1567"/>
        <w:gridCol w:w="2127"/>
      </w:tblGrid>
      <w:tr w:rsidRPr="008C00D6" w:rsidR="00B57DAC" w:rsidTr="00B57DAC" w14:paraId="66DFDA22" w14:textId="77777777">
        <w:trPr>
          <w:jc w:val="center"/>
        </w:trPr>
        <w:tc>
          <w:tcPr>
            <w:tcW w:w="3289" w:type="dxa"/>
            <w:gridSpan w:val="2"/>
            <w:tcBorders>
              <w:left w:val="nil"/>
              <w:bottom w:val="single" w:color="auto" w:sz="8" w:space="0"/>
              <w:right w:val="nil"/>
            </w:tcBorders>
            <w:shd w:val="clear" w:color="auto" w:fill="auto"/>
            <w:noWrap/>
            <w:vAlign w:val="center"/>
            <w:hideMark/>
          </w:tcPr>
          <w:p w:rsidRPr="00786025" w:rsidR="00B57DAC" w:rsidP="00D04DCD" w:rsidRDefault="00B57DAC" w14:paraId="639F4920" w14:textId="7DA9EA93">
            <w:pPr>
              <w:spacing w:after="0" w:line="240" w:lineRule="auto"/>
              <w:rPr>
                <w:rFonts w:eastAsia="Times New Roman" w:cs="Calibri"/>
                <w:b/>
                <w:bCs/>
                <w:color w:val="000000"/>
                <w:lang w:eastAsia="en-CA"/>
              </w:rPr>
            </w:pPr>
            <w:r w:rsidRPr="009A3788">
              <w:rPr>
                <w:rFonts w:eastAsia="Times New Roman" w:cs="Calibri"/>
                <w:color w:val="000000"/>
                <w:lang w:eastAsia="en-CA"/>
              </w:rPr>
              <w:t> </w:t>
            </w:r>
          </w:p>
        </w:tc>
        <w:tc>
          <w:tcPr>
            <w:tcW w:w="1468" w:type="dxa"/>
            <w:gridSpan w:val="2"/>
            <w:tcBorders>
              <w:left w:val="nil"/>
              <w:bottom w:val="single" w:color="auto" w:sz="8" w:space="0"/>
              <w:right w:val="nil"/>
            </w:tcBorders>
            <w:shd w:val="clear" w:color="auto" w:fill="auto"/>
            <w:vAlign w:val="center"/>
          </w:tcPr>
          <w:p w:rsidR="00B57DAC" w:rsidP="00D04DCD" w:rsidRDefault="00B57DAC" w14:paraId="6CDF8B02" w14:textId="77777777">
            <w:pPr>
              <w:spacing w:after="0" w:line="240" w:lineRule="auto"/>
              <w:jc w:val="right"/>
              <w:rPr>
                <w:rFonts w:eastAsia="Times New Roman" w:cs="Calibri"/>
                <w:b/>
                <w:bCs/>
                <w:color w:val="000000"/>
                <w:lang w:eastAsia="en-CA"/>
              </w:rPr>
            </w:pPr>
            <w:r>
              <w:rPr>
                <w:rFonts w:eastAsia="Times New Roman" w:cs="Calibri"/>
                <w:b/>
                <w:bCs/>
                <w:color w:val="000000"/>
                <w:lang w:eastAsia="en-CA"/>
              </w:rPr>
              <w:t>Stock options</w:t>
            </w:r>
          </w:p>
          <w:p w:rsidRPr="00786025" w:rsidR="00B57DAC" w:rsidP="00D04DCD" w:rsidRDefault="00B57DAC" w14:paraId="70C54ECD" w14:textId="56E4C004">
            <w:pPr>
              <w:spacing w:after="0" w:line="240" w:lineRule="auto"/>
              <w:jc w:val="right"/>
              <w:rPr>
                <w:rFonts w:eastAsia="Times New Roman" w:cs="Calibri"/>
                <w:b/>
                <w:bCs/>
                <w:color w:val="000000"/>
                <w:lang w:eastAsia="en-CA"/>
              </w:rPr>
            </w:pPr>
            <w:r>
              <w:rPr>
                <w:rFonts w:eastAsia="Times New Roman" w:cs="Calibri"/>
                <w:b/>
                <w:bCs/>
                <w:color w:val="000000"/>
                <w:lang w:eastAsia="en-CA"/>
              </w:rPr>
              <w:t>(a)</w:t>
            </w:r>
          </w:p>
        </w:tc>
        <w:tc>
          <w:tcPr>
            <w:tcW w:w="1549" w:type="dxa"/>
            <w:gridSpan w:val="2"/>
            <w:tcBorders>
              <w:left w:val="nil"/>
              <w:bottom w:val="single" w:color="auto" w:sz="8" w:space="0"/>
              <w:right w:val="nil"/>
            </w:tcBorders>
            <w:shd w:val="clear" w:color="auto" w:fill="auto"/>
            <w:noWrap/>
            <w:vAlign w:val="center"/>
            <w:hideMark/>
          </w:tcPr>
          <w:p w:rsidRPr="009A3788" w:rsidR="00B57DAC" w:rsidP="00D04DCD" w:rsidRDefault="00B57DAC" w14:paraId="5C6D0A2E" w14:textId="48DD9C20">
            <w:pPr>
              <w:spacing w:after="0" w:line="240" w:lineRule="auto"/>
              <w:jc w:val="right"/>
              <w:rPr>
                <w:rFonts w:eastAsia="Times New Roman" w:cs="Calibri"/>
                <w:b/>
                <w:bCs/>
                <w:color w:val="000000"/>
                <w:lang w:eastAsia="en-CA"/>
              </w:rPr>
            </w:pPr>
            <w:r>
              <w:rPr>
                <w:rFonts w:eastAsia="Times New Roman" w:cs="Calibri"/>
                <w:b/>
                <w:bCs/>
                <w:color w:val="000000"/>
                <w:lang w:eastAsia="en-CA"/>
              </w:rPr>
              <w:t>Warrants</w:t>
            </w:r>
            <w:r>
              <w:rPr>
                <w:rFonts w:eastAsia="Times New Roman" w:cs="Calibri"/>
                <w:b/>
                <w:bCs/>
                <w:color w:val="000000"/>
                <w:lang w:eastAsia="en-CA"/>
              </w:rPr>
              <w:br/>
              <w:t>(b)</w:t>
            </w:r>
          </w:p>
        </w:tc>
        <w:tc>
          <w:tcPr>
            <w:tcW w:w="1567" w:type="dxa"/>
            <w:tcBorders>
              <w:left w:val="nil"/>
              <w:bottom w:val="single" w:color="auto" w:sz="8" w:space="0"/>
              <w:right w:val="nil"/>
            </w:tcBorders>
          </w:tcPr>
          <w:p w:rsidR="007F4021" w:rsidP="00D04DCD" w:rsidRDefault="007F4021" w14:paraId="4DBE11C3" w14:textId="77777777">
            <w:pPr>
              <w:spacing w:after="0" w:line="240" w:lineRule="auto"/>
              <w:jc w:val="right"/>
              <w:rPr>
                <w:rFonts w:eastAsia="Times New Roman" w:cs="Calibri"/>
                <w:b/>
                <w:bCs/>
                <w:color w:val="000000"/>
                <w:lang w:eastAsia="en-CA"/>
              </w:rPr>
            </w:pPr>
          </w:p>
          <w:p w:rsidR="00B57DAC" w:rsidP="00D04DCD" w:rsidRDefault="007F4021" w14:paraId="3D5A3B3D" w14:textId="1E4810ED">
            <w:pPr>
              <w:spacing w:after="0" w:line="240" w:lineRule="auto"/>
              <w:jc w:val="right"/>
              <w:rPr>
                <w:rFonts w:eastAsia="Times New Roman" w:cs="Calibri"/>
                <w:b/>
                <w:bCs/>
                <w:color w:val="000000"/>
                <w:lang w:eastAsia="en-CA"/>
              </w:rPr>
            </w:pPr>
            <w:r>
              <w:rPr>
                <w:rFonts w:eastAsia="Times New Roman" w:cs="Calibri"/>
                <w:b/>
                <w:bCs/>
                <w:color w:val="000000"/>
                <w:lang w:eastAsia="en-CA"/>
              </w:rPr>
              <w:t>Other</w:t>
            </w:r>
          </w:p>
        </w:tc>
        <w:tc>
          <w:tcPr>
            <w:tcW w:w="2127" w:type="dxa"/>
            <w:tcBorders>
              <w:left w:val="nil"/>
              <w:bottom w:val="single" w:color="auto" w:sz="8" w:space="0"/>
              <w:right w:val="nil"/>
            </w:tcBorders>
            <w:shd w:val="clear" w:color="auto" w:fill="auto"/>
            <w:noWrap/>
            <w:vAlign w:val="bottom"/>
            <w:hideMark/>
          </w:tcPr>
          <w:p w:rsidRPr="009A3788" w:rsidR="00B57DAC" w:rsidP="00D04DCD" w:rsidRDefault="00B57DAC" w14:paraId="5E2C5C5A" w14:textId="11672745">
            <w:pPr>
              <w:spacing w:after="0" w:line="240" w:lineRule="auto"/>
              <w:jc w:val="right"/>
              <w:rPr>
                <w:rFonts w:eastAsia="Times New Roman" w:cs="Calibri"/>
                <w:b/>
                <w:bCs/>
                <w:color w:val="000000"/>
                <w:lang w:eastAsia="en-CA"/>
              </w:rPr>
            </w:pPr>
            <w:r>
              <w:rPr>
                <w:rFonts w:eastAsia="Times New Roman" w:cs="Calibri"/>
                <w:b/>
                <w:bCs/>
                <w:color w:val="000000"/>
                <w:lang w:eastAsia="en-CA"/>
              </w:rPr>
              <w:t>Total</w:t>
            </w:r>
          </w:p>
        </w:tc>
      </w:tr>
      <w:tr w:rsidRPr="008C00D6" w:rsidR="00B57DAC" w:rsidTr="00B57DAC" w14:paraId="0551FD85" w14:textId="77777777">
        <w:trPr>
          <w:jc w:val="center"/>
        </w:trPr>
        <w:tc>
          <w:tcPr>
            <w:tcW w:w="3119" w:type="dxa"/>
            <w:tcBorders>
              <w:top w:val="nil"/>
              <w:left w:val="nil"/>
              <w:bottom w:val="nil"/>
              <w:right w:val="nil"/>
            </w:tcBorders>
            <w:shd w:val="clear" w:color="auto" w:fill="auto"/>
            <w:noWrap/>
            <w:vAlign w:val="center"/>
            <w:hideMark/>
          </w:tcPr>
          <w:p w:rsidRPr="009B6EAE" w:rsidR="00B57DAC" w:rsidP="00D04DCD" w:rsidRDefault="00B57DAC" w14:paraId="34C04AB4" w14:textId="79A3495C">
            <w:pPr>
              <w:spacing w:after="0" w:line="240" w:lineRule="auto"/>
              <w:rPr>
                <w:rFonts w:eastAsia="Times New Roman" w:cs="Calibri"/>
                <w:color w:val="000000"/>
                <w:lang w:eastAsia="en-CA"/>
              </w:rPr>
            </w:pPr>
            <w:r>
              <w:rPr>
                <w:rFonts w:eastAsia="Times New Roman" w:cs="Calibri"/>
                <w:color w:val="000000"/>
                <w:lang w:eastAsia="en-CA"/>
              </w:rPr>
              <w:t xml:space="preserve">Balance at </w:t>
            </w:r>
            <w:r w:rsidR="00941BD4">
              <w:rPr>
                <w:rFonts w:eastAsia="Times New Roman" w:cs="Calibri"/>
                <w:color w:val="000000"/>
                <w:lang w:eastAsia="en-CA"/>
              </w:rPr>
              <w:t>March 31, 2022</w:t>
            </w:r>
          </w:p>
        </w:tc>
        <w:tc>
          <w:tcPr>
            <w:tcW w:w="1559" w:type="dxa"/>
            <w:gridSpan w:val="2"/>
            <w:tcBorders>
              <w:top w:val="nil"/>
              <w:left w:val="nil"/>
              <w:bottom w:val="nil"/>
              <w:right w:val="nil"/>
            </w:tcBorders>
            <w:shd w:val="clear" w:color="auto" w:fill="auto"/>
            <w:vAlign w:val="bottom"/>
          </w:tcPr>
          <w:p w:rsidRPr="009B6EAE" w:rsidR="00B57DAC" w:rsidP="00D04DCD" w:rsidRDefault="00B57DAC" w14:paraId="4FFEBB00" w14:textId="138CD300">
            <w:pPr>
              <w:spacing w:after="0" w:line="240" w:lineRule="auto"/>
              <w:jc w:val="right"/>
              <w:rPr>
                <w:rFonts w:eastAsia="Times New Roman" w:cs="Calibri"/>
                <w:color w:val="000000"/>
                <w:lang w:eastAsia="en-CA"/>
              </w:rPr>
            </w:pPr>
            <w:r w:rsidRPr="008E4107">
              <w:rPr>
                <w:rFonts w:eastAsia="Times New Roman" w:cs="Times New Roman"/>
                <w:lang w:eastAsia="en-CA"/>
              </w:rPr>
              <w:t xml:space="preserve">$       </w:t>
            </w:r>
            <w:r w:rsidR="00941BD4">
              <w:rPr>
                <w:rFonts w:eastAsia="Times New Roman" w:cs="Times New Roman"/>
                <w:lang w:eastAsia="en-CA"/>
              </w:rPr>
              <w:t>315,935</w:t>
            </w:r>
          </w:p>
        </w:tc>
        <w:tc>
          <w:tcPr>
            <w:tcW w:w="1559" w:type="dxa"/>
            <w:gridSpan w:val="2"/>
            <w:tcBorders>
              <w:top w:val="nil"/>
              <w:left w:val="nil"/>
              <w:bottom w:val="nil"/>
              <w:right w:val="nil"/>
            </w:tcBorders>
          </w:tcPr>
          <w:p w:rsidRPr="008E4107" w:rsidR="00B57DAC" w:rsidP="00D04DCD" w:rsidRDefault="00B57DAC" w14:paraId="01CCA5B4" w14:textId="4644635E">
            <w:pPr>
              <w:spacing w:after="0" w:line="240" w:lineRule="auto"/>
              <w:jc w:val="right"/>
              <w:rPr>
                <w:rFonts w:eastAsia="Times New Roman" w:cs="Times New Roman"/>
                <w:lang w:eastAsia="en-CA"/>
              </w:rPr>
            </w:pPr>
            <w:r>
              <w:rPr>
                <w:rFonts w:eastAsia="Times New Roman" w:cs="Times New Roman"/>
                <w:lang w:eastAsia="en-CA"/>
              </w:rPr>
              <w:t xml:space="preserve">$     </w:t>
            </w:r>
            <w:r w:rsidR="007F4021">
              <w:rPr>
                <w:rFonts w:eastAsia="Times New Roman" w:cs="Times New Roman"/>
                <w:lang w:eastAsia="en-CA"/>
              </w:rPr>
              <w:t xml:space="preserve"> </w:t>
            </w:r>
            <w:r w:rsidRPr="00941BD4" w:rsidR="00941BD4">
              <w:rPr>
                <w:rFonts w:eastAsia="Times New Roman" w:cs="Times New Roman"/>
                <w:lang w:eastAsia="en-CA"/>
              </w:rPr>
              <w:t>353,750</w:t>
            </w:r>
          </w:p>
        </w:tc>
        <w:tc>
          <w:tcPr>
            <w:tcW w:w="1636" w:type="dxa"/>
            <w:gridSpan w:val="2"/>
            <w:tcBorders>
              <w:top w:val="nil"/>
              <w:left w:val="nil"/>
              <w:bottom w:val="nil"/>
              <w:right w:val="nil"/>
            </w:tcBorders>
            <w:shd w:val="clear" w:color="auto" w:fill="auto"/>
            <w:noWrap/>
            <w:vAlign w:val="bottom"/>
            <w:hideMark/>
          </w:tcPr>
          <w:p w:rsidRPr="008E4107" w:rsidR="00B57DAC" w:rsidP="00D04DCD" w:rsidRDefault="00B57DAC" w14:paraId="7A58C025" w14:textId="4142AE2B">
            <w:pPr>
              <w:spacing w:after="0" w:line="240" w:lineRule="auto"/>
              <w:jc w:val="right"/>
              <w:rPr>
                <w:rFonts w:eastAsia="Times New Roman" w:cs="Calibri"/>
                <w:color w:val="000000"/>
                <w:lang w:eastAsia="en-CA"/>
              </w:rPr>
            </w:pPr>
            <w:r w:rsidRPr="008E4107">
              <w:rPr>
                <w:rFonts w:eastAsia="Times New Roman" w:cs="Times New Roman"/>
                <w:lang w:eastAsia="en-CA"/>
              </w:rPr>
              <w:t xml:space="preserve">$         </w:t>
            </w:r>
            <w:r w:rsidRPr="00941BD4" w:rsidR="00941BD4">
              <w:rPr>
                <w:rFonts w:eastAsia="Times New Roman" w:cs="Times New Roman"/>
                <w:lang w:eastAsia="en-CA"/>
              </w:rPr>
              <w:t>46,301</w:t>
            </w:r>
          </w:p>
        </w:tc>
        <w:tc>
          <w:tcPr>
            <w:tcW w:w="2127" w:type="dxa"/>
            <w:tcBorders>
              <w:top w:val="nil"/>
              <w:left w:val="nil"/>
              <w:bottom w:val="nil"/>
              <w:right w:val="nil"/>
            </w:tcBorders>
            <w:shd w:val="clear" w:color="auto" w:fill="auto"/>
            <w:noWrap/>
            <w:vAlign w:val="bottom"/>
            <w:hideMark/>
          </w:tcPr>
          <w:p w:rsidRPr="008E4107" w:rsidR="00B57DAC" w:rsidP="00D04DCD" w:rsidRDefault="00B57DAC" w14:paraId="39D040C8" w14:textId="6D928A41">
            <w:pPr>
              <w:spacing w:after="0" w:line="240" w:lineRule="auto"/>
              <w:jc w:val="right"/>
              <w:rPr>
                <w:rFonts w:eastAsia="Times New Roman" w:cs="Times New Roman"/>
                <w:lang w:eastAsia="en-CA"/>
              </w:rPr>
            </w:pPr>
            <w:r w:rsidRPr="008E4107">
              <w:rPr>
                <w:rFonts w:eastAsia="Times New Roman" w:cs="Times New Roman"/>
                <w:lang w:eastAsia="en-CA"/>
              </w:rPr>
              <w:t xml:space="preserve">$         </w:t>
            </w:r>
            <w:r>
              <w:rPr>
                <w:rFonts w:eastAsia="Times New Roman" w:cs="Times New Roman"/>
                <w:lang w:eastAsia="en-CA"/>
              </w:rPr>
              <w:t xml:space="preserve">      </w:t>
            </w:r>
            <w:r w:rsidRPr="00941BD4" w:rsidR="00941BD4">
              <w:rPr>
                <w:rFonts w:eastAsia="Times New Roman" w:cs="Times New Roman"/>
                <w:lang w:eastAsia="en-CA"/>
              </w:rPr>
              <w:t>715,986</w:t>
            </w:r>
          </w:p>
        </w:tc>
      </w:tr>
      <w:tr w:rsidRPr="008C00D6" w:rsidR="00B57DAC" w:rsidTr="00B57DAC" w14:paraId="31652AC7" w14:textId="77777777">
        <w:trPr>
          <w:jc w:val="center"/>
        </w:trPr>
        <w:tc>
          <w:tcPr>
            <w:tcW w:w="3119" w:type="dxa"/>
            <w:tcBorders>
              <w:top w:val="nil"/>
              <w:left w:val="nil"/>
              <w:bottom w:val="nil"/>
              <w:right w:val="nil"/>
            </w:tcBorders>
            <w:shd w:val="clear" w:color="auto" w:fill="auto"/>
            <w:noWrap/>
            <w:vAlign w:val="center"/>
          </w:tcPr>
          <w:p w:rsidRPr="009B6EAE" w:rsidR="00B57DAC" w:rsidP="00D04DCD" w:rsidRDefault="00B57DAC" w14:paraId="35778805" w14:textId="2A4AC1E4">
            <w:pPr>
              <w:spacing w:after="0" w:line="240" w:lineRule="auto"/>
              <w:rPr>
                <w:rFonts w:eastAsia="Times New Roman" w:cs="Calibri"/>
                <w:color w:val="000000"/>
                <w:lang w:eastAsia="en-CA"/>
              </w:rPr>
            </w:pPr>
            <w:r>
              <w:rPr>
                <w:rFonts w:eastAsia="Times New Roman" w:cs="Calibri"/>
                <w:color w:val="000000"/>
                <w:lang w:eastAsia="en-CA"/>
              </w:rPr>
              <w:t>Share based compensation</w:t>
            </w:r>
          </w:p>
        </w:tc>
        <w:tc>
          <w:tcPr>
            <w:tcW w:w="1559" w:type="dxa"/>
            <w:gridSpan w:val="2"/>
            <w:tcBorders>
              <w:top w:val="nil"/>
              <w:left w:val="nil"/>
              <w:bottom w:val="nil"/>
              <w:right w:val="nil"/>
            </w:tcBorders>
            <w:shd w:val="clear" w:color="auto" w:fill="auto"/>
            <w:vAlign w:val="bottom"/>
          </w:tcPr>
          <w:p w:rsidRPr="009B6EAE" w:rsidR="00B57DAC" w:rsidP="00D04DCD" w:rsidRDefault="00941BD4" w14:paraId="45AA0434" w14:textId="53C6074C">
            <w:pPr>
              <w:spacing w:after="0" w:line="240" w:lineRule="auto"/>
              <w:jc w:val="right"/>
              <w:rPr>
                <w:rFonts w:eastAsia="Times New Roman" w:cs="Calibri"/>
                <w:color w:val="000000"/>
                <w:lang w:eastAsia="en-CA"/>
              </w:rPr>
            </w:pPr>
            <w:r>
              <w:rPr>
                <w:rFonts w:eastAsia="Times New Roman" w:cs="Calibri"/>
                <w:color w:val="000000"/>
                <w:lang w:eastAsia="en-CA"/>
              </w:rPr>
              <w:t>28,386</w:t>
            </w:r>
          </w:p>
        </w:tc>
        <w:tc>
          <w:tcPr>
            <w:tcW w:w="1559" w:type="dxa"/>
            <w:gridSpan w:val="2"/>
            <w:tcBorders>
              <w:top w:val="nil"/>
              <w:left w:val="nil"/>
              <w:bottom w:val="nil"/>
              <w:right w:val="nil"/>
            </w:tcBorders>
          </w:tcPr>
          <w:p w:rsidR="00B57DAC" w:rsidP="00D04DCD" w:rsidRDefault="007F4021" w14:paraId="7924E239" w14:textId="593407C6">
            <w:pPr>
              <w:spacing w:after="0" w:line="240" w:lineRule="auto"/>
              <w:jc w:val="right"/>
              <w:rPr>
                <w:rFonts w:eastAsia="Times New Roman" w:cs="Calibri"/>
                <w:color w:val="000000"/>
                <w:lang w:eastAsia="en-CA"/>
              </w:rPr>
            </w:pPr>
            <w:r>
              <w:rPr>
                <w:rFonts w:eastAsia="Times New Roman" w:cs="Calibri"/>
                <w:color w:val="000000"/>
                <w:lang w:eastAsia="en-CA"/>
              </w:rPr>
              <w:t>-</w:t>
            </w:r>
          </w:p>
        </w:tc>
        <w:tc>
          <w:tcPr>
            <w:tcW w:w="1636" w:type="dxa"/>
            <w:gridSpan w:val="2"/>
            <w:tcBorders>
              <w:top w:val="nil"/>
              <w:left w:val="nil"/>
              <w:bottom w:val="nil"/>
              <w:right w:val="nil"/>
            </w:tcBorders>
            <w:shd w:val="clear" w:color="auto" w:fill="auto"/>
            <w:noWrap/>
            <w:vAlign w:val="bottom"/>
          </w:tcPr>
          <w:p w:rsidRPr="008E4107" w:rsidR="00B57DAC" w:rsidP="00D04DCD" w:rsidRDefault="00B57DAC" w14:paraId="2670174F" w14:textId="22FDAEBA">
            <w:pPr>
              <w:spacing w:after="0" w:line="240" w:lineRule="auto"/>
              <w:jc w:val="right"/>
              <w:rPr>
                <w:rFonts w:eastAsia="Times New Roman" w:cs="Calibri"/>
                <w:color w:val="000000"/>
                <w:lang w:eastAsia="en-CA"/>
              </w:rPr>
            </w:pPr>
            <w:r>
              <w:rPr>
                <w:rFonts w:eastAsia="Times New Roman" w:cs="Calibri"/>
                <w:color w:val="000000"/>
                <w:lang w:eastAsia="en-CA"/>
              </w:rPr>
              <w:t>-</w:t>
            </w:r>
          </w:p>
        </w:tc>
        <w:tc>
          <w:tcPr>
            <w:tcW w:w="2127" w:type="dxa"/>
            <w:tcBorders>
              <w:top w:val="nil"/>
              <w:left w:val="nil"/>
              <w:bottom w:val="nil"/>
              <w:right w:val="nil"/>
            </w:tcBorders>
            <w:shd w:val="clear" w:color="auto" w:fill="auto"/>
            <w:noWrap/>
            <w:vAlign w:val="bottom"/>
          </w:tcPr>
          <w:p w:rsidRPr="008E4107" w:rsidR="00B57DAC" w:rsidP="00D04DCD" w:rsidRDefault="00BD15A0" w14:paraId="353AF210" w14:textId="6CEC76C4">
            <w:pPr>
              <w:spacing w:after="0" w:line="240" w:lineRule="auto"/>
              <w:jc w:val="right"/>
              <w:rPr>
                <w:rFonts w:eastAsia="Times New Roman" w:cs="Times New Roman"/>
                <w:lang w:eastAsia="en-CA"/>
              </w:rPr>
            </w:pPr>
            <w:r>
              <w:rPr>
                <w:rFonts w:eastAsia="Times New Roman" w:cs="Times New Roman"/>
                <w:lang w:eastAsia="en-CA"/>
              </w:rPr>
              <w:t>28,386</w:t>
            </w:r>
          </w:p>
        </w:tc>
      </w:tr>
      <w:tr w:rsidRPr="008C00D6" w:rsidR="00941BD4" w:rsidTr="0040735C" w14:paraId="34A0B52A" w14:textId="77777777">
        <w:trPr>
          <w:jc w:val="center"/>
        </w:trPr>
        <w:tc>
          <w:tcPr>
            <w:tcW w:w="3119" w:type="dxa"/>
            <w:tcBorders>
              <w:top w:val="nil"/>
              <w:left w:val="nil"/>
              <w:right w:val="nil"/>
            </w:tcBorders>
            <w:shd w:val="clear" w:color="auto" w:fill="auto"/>
            <w:noWrap/>
            <w:vAlign w:val="center"/>
          </w:tcPr>
          <w:p w:rsidR="00941BD4" w:rsidP="00D04DCD" w:rsidRDefault="00941BD4" w14:paraId="30641134" w14:textId="371543A0">
            <w:pPr>
              <w:spacing w:after="0" w:line="240" w:lineRule="auto"/>
              <w:rPr>
                <w:rFonts w:eastAsia="Times New Roman" w:cs="Calibri"/>
                <w:color w:val="000000"/>
                <w:lang w:eastAsia="en-CA"/>
              </w:rPr>
            </w:pPr>
            <w:r>
              <w:rPr>
                <w:rFonts w:eastAsia="Times New Roman" w:cs="Calibri"/>
                <w:color w:val="000000"/>
                <w:lang w:eastAsia="en-CA"/>
              </w:rPr>
              <w:t xml:space="preserve">Compensation warrants (Note </w:t>
            </w:r>
            <w:r w:rsidR="00705E80">
              <w:rPr>
                <w:rFonts w:eastAsia="Times New Roman" w:cs="Calibri"/>
                <w:color w:val="000000"/>
                <w:lang w:eastAsia="en-CA"/>
              </w:rPr>
              <w:t>6</w:t>
            </w:r>
            <w:r>
              <w:rPr>
                <w:rFonts w:eastAsia="Times New Roman" w:cs="Calibri"/>
                <w:color w:val="000000"/>
                <w:lang w:eastAsia="en-CA"/>
              </w:rPr>
              <w:t>)</w:t>
            </w:r>
          </w:p>
        </w:tc>
        <w:tc>
          <w:tcPr>
            <w:tcW w:w="1559" w:type="dxa"/>
            <w:gridSpan w:val="2"/>
            <w:tcBorders>
              <w:top w:val="nil"/>
              <w:left w:val="nil"/>
              <w:right w:val="nil"/>
            </w:tcBorders>
            <w:shd w:val="clear" w:color="auto" w:fill="auto"/>
            <w:vAlign w:val="bottom"/>
          </w:tcPr>
          <w:p w:rsidR="00941BD4" w:rsidP="00D04DCD" w:rsidRDefault="00941BD4" w14:paraId="09F4D2B5" w14:textId="42727E30">
            <w:pPr>
              <w:spacing w:after="0" w:line="240" w:lineRule="auto"/>
              <w:jc w:val="right"/>
              <w:rPr>
                <w:rFonts w:eastAsia="Times New Roman" w:cs="Times New Roman"/>
                <w:lang w:eastAsia="en-CA"/>
              </w:rPr>
            </w:pPr>
            <w:r>
              <w:rPr>
                <w:rFonts w:eastAsia="Times New Roman" w:cs="Times New Roman"/>
                <w:lang w:eastAsia="en-CA"/>
              </w:rPr>
              <w:t>-</w:t>
            </w:r>
          </w:p>
        </w:tc>
        <w:tc>
          <w:tcPr>
            <w:tcW w:w="1559" w:type="dxa"/>
            <w:gridSpan w:val="2"/>
            <w:tcBorders>
              <w:top w:val="nil"/>
              <w:left w:val="nil"/>
              <w:right w:val="nil"/>
            </w:tcBorders>
          </w:tcPr>
          <w:p w:rsidR="00941BD4" w:rsidP="00D04DCD" w:rsidRDefault="00941BD4" w14:paraId="104422ED" w14:textId="535D5B12">
            <w:pPr>
              <w:spacing w:after="0" w:line="240" w:lineRule="auto"/>
              <w:jc w:val="right"/>
              <w:rPr>
                <w:rFonts w:eastAsia="Times New Roman" w:cs="Times New Roman"/>
                <w:lang w:eastAsia="en-CA"/>
              </w:rPr>
            </w:pPr>
            <w:r>
              <w:rPr>
                <w:rFonts w:eastAsia="Times New Roman" w:cs="Times New Roman"/>
                <w:lang w:eastAsia="en-CA"/>
              </w:rPr>
              <w:t>132,058</w:t>
            </w:r>
          </w:p>
        </w:tc>
        <w:tc>
          <w:tcPr>
            <w:tcW w:w="1636" w:type="dxa"/>
            <w:gridSpan w:val="2"/>
            <w:tcBorders>
              <w:top w:val="nil"/>
              <w:left w:val="nil"/>
              <w:right w:val="nil"/>
            </w:tcBorders>
            <w:shd w:val="clear" w:color="auto" w:fill="auto"/>
            <w:noWrap/>
            <w:vAlign w:val="bottom"/>
          </w:tcPr>
          <w:p w:rsidR="00941BD4" w:rsidP="00D04DCD" w:rsidRDefault="00BD15A0" w14:paraId="20FCA847" w14:textId="76DCB1ED">
            <w:pPr>
              <w:spacing w:after="0" w:line="240" w:lineRule="auto"/>
              <w:jc w:val="right"/>
              <w:rPr>
                <w:rFonts w:eastAsia="Times New Roman" w:cs="Times New Roman"/>
                <w:lang w:eastAsia="en-CA"/>
              </w:rPr>
            </w:pPr>
            <w:r>
              <w:rPr>
                <w:rFonts w:eastAsia="Times New Roman" w:cs="Times New Roman"/>
                <w:lang w:eastAsia="en-CA"/>
              </w:rPr>
              <w:t>-</w:t>
            </w:r>
          </w:p>
        </w:tc>
        <w:tc>
          <w:tcPr>
            <w:tcW w:w="2127" w:type="dxa"/>
            <w:tcBorders>
              <w:top w:val="nil"/>
              <w:left w:val="nil"/>
              <w:right w:val="nil"/>
            </w:tcBorders>
            <w:shd w:val="clear" w:color="auto" w:fill="auto"/>
            <w:noWrap/>
            <w:vAlign w:val="bottom"/>
          </w:tcPr>
          <w:p w:rsidR="00941BD4" w:rsidP="00D04DCD" w:rsidRDefault="00BD15A0" w14:paraId="17D07EE4" w14:textId="1F5C8A8C">
            <w:pPr>
              <w:spacing w:after="0" w:line="240" w:lineRule="auto"/>
              <w:jc w:val="right"/>
              <w:rPr>
                <w:rFonts w:eastAsia="Times New Roman" w:cs="Times New Roman"/>
                <w:lang w:eastAsia="en-CA"/>
              </w:rPr>
            </w:pPr>
            <w:r>
              <w:rPr>
                <w:rFonts w:eastAsia="Times New Roman" w:cs="Times New Roman"/>
                <w:lang w:eastAsia="en-CA"/>
              </w:rPr>
              <w:t>132,058</w:t>
            </w:r>
          </w:p>
        </w:tc>
      </w:tr>
      <w:tr w:rsidRPr="008C00D6" w:rsidR="00BD15A0" w:rsidTr="0040735C" w14:paraId="43611E00" w14:textId="77777777">
        <w:trPr>
          <w:jc w:val="center"/>
        </w:trPr>
        <w:tc>
          <w:tcPr>
            <w:tcW w:w="3119" w:type="dxa"/>
            <w:tcBorders>
              <w:top w:val="nil"/>
              <w:left w:val="nil"/>
              <w:right w:val="nil"/>
            </w:tcBorders>
            <w:shd w:val="clear" w:color="auto" w:fill="auto"/>
            <w:noWrap/>
            <w:vAlign w:val="center"/>
          </w:tcPr>
          <w:p w:rsidR="00BD15A0" w:rsidP="00D04DCD" w:rsidRDefault="00BD15A0" w14:paraId="66FE484E" w14:textId="31AB173F">
            <w:pPr>
              <w:spacing w:after="0" w:line="240" w:lineRule="auto"/>
              <w:rPr>
                <w:rFonts w:eastAsia="Times New Roman" w:cs="Calibri"/>
                <w:color w:val="000000"/>
                <w:lang w:eastAsia="en-CA"/>
              </w:rPr>
            </w:pPr>
            <w:r>
              <w:rPr>
                <w:rFonts w:eastAsia="Times New Roman" w:cs="Calibri"/>
                <w:color w:val="000000"/>
                <w:lang w:eastAsia="en-CA"/>
              </w:rPr>
              <w:t>Share issuance costs</w:t>
            </w:r>
          </w:p>
        </w:tc>
        <w:tc>
          <w:tcPr>
            <w:tcW w:w="1559" w:type="dxa"/>
            <w:gridSpan w:val="2"/>
            <w:tcBorders>
              <w:top w:val="nil"/>
              <w:left w:val="nil"/>
              <w:right w:val="nil"/>
            </w:tcBorders>
            <w:shd w:val="clear" w:color="auto" w:fill="auto"/>
            <w:vAlign w:val="bottom"/>
          </w:tcPr>
          <w:p w:rsidR="00BD15A0" w:rsidP="00D04DCD" w:rsidRDefault="00BD15A0" w14:paraId="4428BDDD" w14:textId="7EF9B783">
            <w:pPr>
              <w:spacing w:after="0" w:line="240" w:lineRule="auto"/>
              <w:jc w:val="right"/>
              <w:rPr>
                <w:rFonts w:eastAsia="Times New Roman" w:cs="Times New Roman"/>
                <w:lang w:eastAsia="en-CA"/>
              </w:rPr>
            </w:pPr>
            <w:r>
              <w:rPr>
                <w:rFonts w:eastAsia="Times New Roman" w:cs="Times New Roman"/>
                <w:lang w:eastAsia="en-CA"/>
              </w:rPr>
              <w:t>-</w:t>
            </w:r>
          </w:p>
        </w:tc>
        <w:tc>
          <w:tcPr>
            <w:tcW w:w="1559" w:type="dxa"/>
            <w:gridSpan w:val="2"/>
            <w:tcBorders>
              <w:top w:val="nil"/>
              <w:left w:val="nil"/>
              <w:right w:val="nil"/>
            </w:tcBorders>
          </w:tcPr>
          <w:p w:rsidR="00BD15A0" w:rsidP="00D04DCD" w:rsidRDefault="00BD15A0" w14:paraId="6A08A5D8" w14:textId="0BA2C8B0">
            <w:pPr>
              <w:spacing w:after="0" w:line="240" w:lineRule="auto"/>
              <w:jc w:val="right"/>
              <w:rPr>
                <w:rFonts w:eastAsia="Times New Roman" w:cs="Times New Roman"/>
                <w:lang w:eastAsia="en-CA"/>
              </w:rPr>
            </w:pPr>
            <w:r>
              <w:rPr>
                <w:rFonts w:eastAsia="Times New Roman" w:cs="Times New Roman"/>
                <w:lang w:eastAsia="en-CA"/>
              </w:rPr>
              <w:t>-</w:t>
            </w:r>
          </w:p>
        </w:tc>
        <w:tc>
          <w:tcPr>
            <w:tcW w:w="1636" w:type="dxa"/>
            <w:gridSpan w:val="2"/>
            <w:tcBorders>
              <w:top w:val="nil"/>
              <w:left w:val="nil"/>
              <w:right w:val="nil"/>
            </w:tcBorders>
            <w:shd w:val="clear" w:color="auto" w:fill="auto"/>
            <w:noWrap/>
            <w:vAlign w:val="bottom"/>
          </w:tcPr>
          <w:p w:rsidR="00BD15A0" w:rsidP="00D04DCD" w:rsidRDefault="00BD15A0" w14:paraId="68CF3226" w14:textId="59B10369">
            <w:pPr>
              <w:spacing w:after="0" w:line="240" w:lineRule="auto"/>
              <w:jc w:val="right"/>
              <w:rPr>
                <w:rFonts w:eastAsia="Times New Roman" w:cs="Times New Roman"/>
                <w:lang w:eastAsia="en-CA"/>
              </w:rPr>
            </w:pPr>
            <w:r>
              <w:rPr>
                <w:rFonts w:eastAsia="Times New Roman" w:cs="Times New Roman"/>
                <w:lang w:eastAsia="en-CA"/>
              </w:rPr>
              <w:t>80,144</w:t>
            </w:r>
          </w:p>
        </w:tc>
        <w:tc>
          <w:tcPr>
            <w:tcW w:w="2127" w:type="dxa"/>
            <w:tcBorders>
              <w:top w:val="nil"/>
              <w:left w:val="nil"/>
              <w:right w:val="nil"/>
            </w:tcBorders>
            <w:shd w:val="clear" w:color="auto" w:fill="auto"/>
            <w:noWrap/>
            <w:vAlign w:val="bottom"/>
          </w:tcPr>
          <w:p w:rsidR="00BD15A0" w:rsidP="00D04DCD" w:rsidRDefault="00BD15A0" w14:paraId="6FC3BE1C" w14:textId="5D991C4D">
            <w:pPr>
              <w:spacing w:after="0" w:line="240" w:lineRule="auto"/>
              <w:jc w:val="right"/>
              <w:rPr>
                <w:rFonts w:eastAsia="Times New Roman" w:cs="Times New Roman"/>
                <w:lang w:eastAsia="en-CA"/>
              </w:rPr>
            </w:pPr>
            <w:r>
              <w:rPr>
                <w:rFonts w:eastAsia="Times New Roman" w:cs="Times New Roman"/>
                <w:lang w:eastAsia="en-CA"/>
              </w:rPr>
              <w:t>80,144</w:t>
            </w:r>
          </w:p>
        </w:tc>
      </w:tr>
      <w:tr w:rsidRPr="008C00D6" w:rsidR="00B57DAC" w:rsidTr="00B57DAC" w14:paraId="7DC432B6" w14:textId="77777777">
        <w:trPr>
          <w:jc w:val="center"/>
        </w:trPr>
        <w:tc>
          <w:tcPr>
            <w:tcW w:w="3119" w:type="dxa"/>
            <w:tcBorders>
              <w:top w:val="single" w:color="auto" w:sz="8" w:space="0"/>
              <w:left w:val="nil"/>
              <w:bottom w:val="double" w:color="auto" w:sz="4" w:space="0"/>
              <w:right w:val="nil"/>
            </w:tcBorders>
            <w:shd w:val="clear" w:color="auto" w:fill="auto"/>
            <w:noWrap/>
            <w:vAlign w:val="center"/>
            <w:hideMark/>
          </w:tcPr>
          <w:p w:rsidRPr="009A3788" w:rsidR="00B57DAC" w:rsidP="00B57DAC" w:rsidRDefault="00B57DAC" w14:paraId="25A81093" w14:textId="17F9EC19">
            <w:pPr>
              <w:spacing w:after="0" w:line="240" w:lineRule="auto"/>
              <w:rPr>
                <w:rFonts w:eastAsia="Times New Roman" w:cs="Calibri"/>
                <w:b/>
                <w:bCs/>
                <w:color w:val="000000"/>
                <w:lang w:eastAsia="en-CA"/>
              </w:rPr>
            </w:pPr>
            <w:r>
              <w:rPr>
                <w:rFonts w:eastAsia="Times New Roman" w:cs="Calibri"/>
                <w:b/>
                <w:bCs/>
                <w:color w:val="000000"/>
                <w:lang w:eastAsia="en-CA"/>
              </w:rPr>
              <w:t xml:space="preserve">Balance </w:t>
            </w:r>
            <w:r w:rsidRPr="009A3788">
              <w:rPr>
                <w:rFonts w:eastAsia="Times New Roman" w:cs="Calibri"/>
                <w:b/>
                <w:bCs/>
                <w:color w:val="000000"/>
                <w:lang w:eastAsia="en-CA"/>
              </w:rPr>
              <w:t xml:space="preserve">at </w:t>
            </w:r>
            <w:r w:rsidR="00941BD4">
              <w:rPr>
                <w:rFonts w:eastAsia="Times New Roman" w:cs="Calibri"/>
                <w:b/>
                <w:bCs/>
                <w:color w:val="000000"/>
                <w:lang w:eastAsia="en-CA"/>
              </w:rPr>
              <w:t>June 30</w:t>
            </w:r>
            <w:r>
              <w:rPr>
                <w:rFonts w:eastAsia="Times New Roman" w:cs="Calibri"/>
                <w:b/>
                <w:bCs/>
                <w:color w:val="000000"/>
                <w:lang w:eastAsia="en-CA"/>
              </w:rPr>
              <w:t>, 2022</w:t>
            </w:r>
          </w:p>
        </w:tc>
        <w:tc>
          <w:tcPr>
            <w:tcW w:w="1559" w:type="dxa"/>
            <w:gridSpan w:val="2"/>
            <w:tcBorders>
              <w:top w:val="single" w:color="auto" w:sz="8" w:space="0"/>
              <w:left w:val="nil"/>
              <w:bottom w:val="double" w:color="auto" w:sz="4" w:space="0"/>
              <w:right w:val="nil"/>
            </w:tcBorders>
            <w:shd w:val="clear" w:color="auto" w:fill="auto"/>
            <w:vAlign w:val="center"/>
          </w:tcPr>
          <w:p w:rsidRPr="009A3788" w:rsidR="00B57DAC" w:rsidP="00B57DAC" w:rsidRDefault="00B57DAC" w14:paraId="3B908E1A" w14:textId="6A9CB276">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Pr="00BD15A0" w:rsidR="00BD15A0">
              <w:rPr>
                <w:rFonts w:eastAsia="Times New Roman" w:cs="Calibri"/>
                <w:b/>
                <w:bCs/>
                <w:color w:val="000000"/>
                <w:lang w:eastAsia="en-CA"/>
              </w:rPr>
              <w:t>344,321</w:t>
            </w:r>
          </w:p>
        </w:tc>
        <w:tc>
          <w:tcPr>
            <w:tcW w:w="1559" w:type="dxa"/>
            <w:gridSpan w:val="2"/>
            <w:tcBorders>
              <w:top w:val="single" w:color="auto" w:sz="8" w:space="0"/>
              <w:left w:val="nil"/>
              <w:bottom w:val="double" w:color="auto" w:sz="4" w:space="0"/>
              <w:right w:val="nil"/>
            </w:tcBorders>
            <w:vAlign w:val="center"/>
          </w:tcPr>
          <w:p w:rsidR="00B57DAC" w:rsidP="00B57DAC" w:rsidRDefault="00B57DAC" w14:paraId="4B7FB1F6" w14:textId="214CA6DF">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Pr="00BD15A0" w:rsidR="00BD15A0">
              <w:rPr>
                <w:rFonts w:eastAsia="Times New Roman" w:cs="Calibri"/>
                <w:b/>
                <w:bCs/>
                <w:color w:val="000000"/>
                <w:lang w:eastAsia="en-CA"/>
              </w:rPr>
              <w:t>485,808</w:t>
            </w:r>
          </w:p>
        </w:tc>
        <w:tc>
          <w:tcPr>
            <w:tcW w:w="1636" w:type="dxa"/>
            <w:gridSpan w:val="2"/>
            <w:tcBorders>
              <w:top w:val="single" w:color="auto" w:sz="8" w:space="0"/>
              <w:left w:val="nil"/>
              <w:bottom w:val="double" w:color="auto" w:sz="4" w:space="0"/>
              <w:right w:val="nil"/>
            </w:tcBorders>
            <w:shd w:val="clear" w:color="auto" w:fill="auto"/>
            <w:noWrap/>
            <w:vAlign w:val="center"/>
          </w:tcPr>
          <w:p w:rsidRPr="009A3788" w:rsidR="00B57DAC" w:rsidP="00B57DAC" w:rsidRDefault="00B57DAC" w14:paraId="33A845DA" w14:textId="27E7006D">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00462BAC">
              <w:rPr>
                <w:rFonts w:eastAsia="Times New Roman" w:cs="Calibri"/>
                <w:b/>
                <w:bCs/>
                <w:color w:val="000000"/>
                <w:lang w:eastAsia="en-CA"/>
              </w:rPr>
              <w:t xml:space="preserve"> </w:t>
            </w:r>
            <w:r w:rsidRPr="00BD15A0" w:rsidR="00BD15A0">
              <w:rPr>
                <w:rFonts w:eastAsia="Times New Roman" w:cs="Calibri"/>
                <w:b/>
                <w:bCs/>
                <w:color w:val="000000"/>
                <w:lang w:eastAsia="en-CA"/>
              </w:rPr>
              <w:t>126,445</w:t>
            </w:r>
          </w:p>
        </w:tc>
        <w:tc>
          <w:tcPr>
            <w:tcW w:w="2127" w:type="dxa"/>
            <w:tcBorders>
              <w:top w:val="single" w:color="auto" w:sz="8" w:space="0"/>
              <w:left w:val="nil"/>
              <w:bottom w:val="double" w:color="auto" w:sz="4" w:space="0"/>
              <w:right w:val="nil"/>
            </w:tcBorders>
            <w:shd w:val="clear" w:color="auto" w:fill="auto"/>
            <w:noWrap/>
            <w:vAlign w:val="center"/>
          </w:tcPr>
          <w:p w:rsidRPr="009A3788" w:rsidR="00B57DAC" w:rsidP="00B57DAC" w:rsidRDefault="00B57DAC" w14:paraId="598C7DD5" w14:textId="68240272">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Pr="00BD15A0" w:rsidR="00BD15A0">
              <w:rPr>
                <w:rFonts w:eastAsia="Times New Roman" w:cs="Calibri"/>
                <w:b/>
                <w:bCs/>
                <w:color w:val="000000"/>
                <w:lang w:eastAsia="en-CA"/>
              </w:rPr>
              <w:t>956,574</w:t>
            </w:r>
          </w:p>
        </w:tc>
      </w:tr>
    </w:tbl>
    <w:p w:rsidR="00D56D76" w:rsidP="009B6EAE" w:rsidRDefault="00D56D76" w14:paraId="5CFAF4CA" w14:textId="77777777">
      <w:pPr>
        <w:jc w:val="both"/>
        <w:rPr>
          <w:rFonts w:cs="Arial"/>
          <w:u w:val="single"/>
        </w:rPr>
      </w:pPr>
    </w:p>
    <w:p w:rsidRPr="00D04DCD" w:rsidR="00786025" w:rsidP="00D04DCD" w:rsidRDefault="00786025" w14:paraId="684C0BC7" w14:textId="66B57D56">
      <w:pPr>
        <w:pStyle w:val="ListParagraph"/>
        <w:numPr>
          <w:ilvl w:val="0"/>
          <w:numId w:val="29"/>
        </w:numPr>
        <w:ind w:left="426" w:hanging="426"/>
        <w:jc w:val="both"/>
        <w:rPr>
          <w:rFonts w:cs="Arial"/>
          <w:u w:val="single"/>
        </w:rPr>
      </w:pPr>
      <w:r w:rsidRPr="00D04DCD">
        <w:rPr>
          <w:rFonts w:cs="Arial"/>
          <w:u w:val="single"/>
        </w:rPr>
        <w:t>Stock Options</w:t>
      </w:r>
    </w:p>
    <w:p w:rsidR="009B6EAE" w:rsidP="009B6EAE" w:rsidRDefault="009B6EAE" w14:paraId="2D46554F" w14:textId="3EBAC457">
      <w:pPr>
        <w:jc w:val="both"/>
      </w:pPr>
      <w:r>
        <w:rPr>
          <w:rFonts w:cs="Arial"/>
        </w:rPr>
        <w:t>The Company has established a</w:t>
      </w:r>
      <w:r w:rsidR="001457CC">
        <w:rPr>
          <w:rFonts w:cs="Arial"/>
        </w:rPr>
        <w:t>n Omnibus</w:t>
      </w:r>
      <w:r>
        <w:rPr>
          <w:rFonts w:cs="Arial"/>
        </w:rPr>
        <w:t xml:space="preserve"> plan (</w:t>
      </w:r>
      <w:r w:rsidR="001457CC">
        <w:rPr>
          <w:rFonts w:cs="Arial"/>
        </w:rPr>
        <w:t xml:space="preserve">the </w:t>
      </w:r>
      <w:r>
        <w:rPr>
          <w:rFonts w:cs="Arial"/>
        </w:rPr>
        <w:t xml:space="preserve">“Plan”) whereby </w:t>
      </w:r>
      <w:r>
        <w:t xml:space="preserve">Company's Board of Directors may from time to time grant stock options to employees and non-employees. </w:t>
      </w:r>
      <w:r w:rsidR="00543629">
        <w:t xml:space="preserve">Stock options under the Plan have been granted to directors, officers and certain employees of the Company. Stock options </w:t>
      </w:r>
      <w:r>
        <w:t xml:space="preserve">granted under the Plan will not have a term to exceed 5 years from the date of grant. The maximum number of shares that may be reserved for issuance under the Plan </w:t>
      </w:r>
      <w:r w:rsidRPr="007D26E5" w:rsidR="007D26E5">
        <w:t xml:space="preserve">shall not exceed 10% of the Company's outstanding </w:t>
      </w:r>
      <w:r w:rsidR="007D26E5">
        <w:t>c</w:t>
      </w:r>
      <w:r w:rsidRPr="007D26E5" w:rsidR="007D26E5">
        <w:t xml:space="preserve">ommon </w:t>
      </w:r>
      <w:r w:rsidR="007D26E5">
        <w:t>s</w:t>
      </w:r>
      <w:r w:rsidRPr="007D26E5" w:rsidR="007D26E5">
        <w:t>hares</w:t>
      </w:r>
      <w:r>
        <w:t>. Vesting is determined by the Board of Directors.</w:t>
      </w:r>
    </w:p>
    <w:p w:rsidR="009B6EAE" w:rsidP="009B6EAE" w:rsidRDefault="009B6EAE" w14:paraId="0B9FDD71" w14:textId="74DB7CB8">
      <w:pPr>
        <w:jc w:val="both"/>
      </w:pPr>
      <w:r>
        <w:t>The continuity of the Company’s stock options is as follows:</w:t>
      </w:r>
    </w:p>
    <w:tbl>
      <w:tblPr>
        <w:tblW w:w="10206" w:type="dxa"/>
        <w:tblLayout w:type="fixed"/>
        <w:tblLook w:val="04A0" w:firstRow="1" w:lastRow="0" w:firstColumn="1" w:lastColumn="0" w:noHBand="0" w:noVBand="1"/>
      </w:tblPr>
      <w:tblGrid>
        <w:gridCol w:w="340"/>
        <w:gridCol w:w="5330"/>
        <w:gridCol w:w="2268"/>
        <w:gridCol w:w="2268"/>
      </w:tblGrid>
      <w:tr w:rsidRPr="008C00D6" w:rsidR="009B6EAE" w:rsidTr="008E4107" w14:paraId="4FA1EDE5" w14:textId="77777777">
        <w:tc>
          <w:tcPr>
            <w:tcW w:w="340" w:type="dxa"/>
            <w:tcBorders>
              <w:left w:val="nil"/>
              <w:bottom w:val="single" w:color="auto" w:sz="8" w:space="0"/>
              <w:right w:val="nil"/>
            </w:tcBorders>
            <w:shd w:val="clear" w:color="auto" w:fill="auto"/>
            <w:noWrap/>
            <w:vAlign w:val="center"/>
            <w:hideMark/>
          </w:tcPr>
          <w:p w:rsidRPr="009A3788" w:rsidR="009B6EAE" w:rsidP="00392472" w:rsidRDefault="009B6EAE" w14:paraId="673663BA" w14:textId="77777777">
            <w:pPr>
              <w:spacing w:after="0" w:line="240" w:lineRule="auto"/>
              <w:rPr>
                <w:rFonts w:eastAsia="Times New Roman" w:cs="Calibri"/>
                <w:color w:val="000000"/>
                <w:lang w:eastAsia="en-CA"/>
              </w:rPr>
            </w:pPr>
            <w:r w:rsidRPr="009A3788">
              <w:rPr>
                <w:rFonts w:eastAsia="Times New Roman" w:cs="Calibri"/>
                <w:color w:val="000000"/>
                <w:lang w:eastAsia="en-CA"/>
              </w:rPr>
              <w:t> </w:t>
            </w:r>
          </w:p>
        </w:tc>
        <w:tc>
          <w:tcPr>
            <w:tcW w:w="5330" w:type="dxa"/>
            <w:tcBorders>
              <w:left w:val="nil"/>
              <w:bottom w:val="single" w:color="auto" w:sz="8" w:space="0"/>
              <w:right w:val="nil"/>
            </w:tcBorders>
            <w:shd w:val="clear" w:color="auto" w:fill="auto"/>
            <w:noWrap/>
            <w:vAlign w:val="center"/>
            <w:hideMark/>
          </w:tcPr>
          <w:p w:rsidRPr="009A3788" w:rsidR="009B6EAE" w:rsidP="00392472" w:rsidRDefault="009B6EAE" w14:paraId="2C9CC504" w14:textId="77777777">
            <w:pPr>
              <w:spacing w:after="0" w:line="240" w:lineRule="auto"/>
              <w:rPr>
                <w:rFonts w:eastAsia="Times New Roman" w:cs="Calibri"/>
                <w:color w:val="000000"/>
                <w:lang w:eastAsia="en-CA"/>
              </w:rPr>
            </w:pPr>
            <w:r w:rsidRPr="009A3788">
              <w:rPr>
                <w:rFonts w:eastAsia="Times New Roman" w:cs="Calibri"/>
                <w:color w:val="000000"/>
                <w:lang w:eastAsia="en-CA"/>
              </w:rPr>
              <w:t> </w:t>
            </w:r>
          </w:p>
        </w:tc>
        <w:tc>
          <w:tcPr>
            <w:tcW w:w="2268" w:type="dxa"/>
            <w:tcBorders>
              <w:left w:val="nil"/>
              <w:bottom w:val="single" w:color="auto" w:sz="8" w:space="0"/>
              <w:right w:val="nil"/>
            </w:tcBorders>
            <w:shd w:val="clear" w:color="auto" w:fill="auto"/>
            <w:noWrap/>
            <w:vAlign w:val="center"/>
            <w:hideMark/>
          </w:tcPr>
          <w:p w:rsidRPr="009A3788" w:rsidR="009B6EAE" w:rsidP="009B6EAE" w:rsidRDefault="009B6EAE" w14:paraId="153EFA41" w14:textId="560CD3EB">
            <w:pPr>
              <w:spacing w:after="0" w:line="240" w:lineRule="auto"/>
              <w:jc w:val="right"/>
              <w:rPr>
                <w:rFonts w:eastAsia="Times New Roman" w:cs="Calibri"/>
                <w:b/>
                <w:bCs/>
                <w:color w:val="000000"/>
                <w:lang w:eastAsia="en-CA"/>
              </w:rPr>
            </w:pPr>
            <w:r>
              <w:rPr>
                <w:rFonts w:eastAsia="Times New Roman" w:cs="Calibri"/>
                <w:b/>
                <w:bCs/>
                <w:color w:val="000000"/>
                <w:lang w:eastAsia="en-CA"/>
              </w:rPr>
              <w:t>Number outstanding</w:t>
            </w:r>
          </w:p>
        </w:tc>
        <w:tc>
          <w:tcPr>
            <w:tcW w:w="2268" w:type="dxa"/>
            <w:tcBorders>
              <w:left w:val="nil"/>
              <w:bottom w:val="single" w:color="auto" w:sz="8" w:space="0"/>
              <w:right w:val="nil"/>
            </w:tcBorders>
            <w:shd w:val="clear" w:color="auto" w:fill="auto"/>
            <w:noWrap/>
            <w:vAlign w:val="center"/>
            <w:hideMark/>
          </w:tcPr>
          <w:p w:rsidRPr="009A3788" w:rsidR="009B6EAE" w:rsidP="009B6EAE" w:rsidRDefault="009B6EAE" w14:paraId="2C135440" w14:textId="34060020">
            <w:pPr>
              <w:spacing w:after="0" w:line="240" w:lineRule="auto"/>
              <w:jc w:val="right"/>
              <w:rPr>
                <w:rFonts w:eastAsia="Times New Roman" w:cs="Calibri"/>
                <w:b/>
                <w:bCs/>
                <w:color w:val="000000"/>
                <w:lang w:eastAsia="en-CA"/>
              </w:rPr>
            </w:pPr>
            <w:r>
              <w:rPr>
                <w:rFonts w:eastAsia="Times New Roman" w:cs="Calibri"/>
                <w:b/>
                <w:bCs/>
                <w:color w:val="000000"/>
                <w:lang w:eastAsia="en-CA"/>
              </w:rPr>
              <w:t>Weighted average exercise price</w:t>
            </w:r>
          </w:p>
        </w:tc>
      </w:tr>
      <w:tr w:rsidRPr="008C00D6" w:rsidR="009B6EAE" w:rsidTr="00792629" w14:paraId="5600256C" w14:textId="77777777">
        <w:tc>
          <w:tcPr>
            <w:tcW w:w="5670" w:type="dxa"/>
            <w:gridSpan w:val="2"/>
            <w:tcBorders>
              <w:top w:val="nil"/>
              <w:left w:val="nil"/>
              <w:right w:val="nil"/>
            </w:tcBorders>
            <w:shd w:val="clear" w:color="auto" w:fill="auto"/>
            <w:noWrap/>
            <w:vAlign w:val="center"/>
            <w:hideMark/>
          </w:tcPr>
          <w:p w:rsidRPr="009B6EAE" w:rsidR="009B6EAE" w:rsidP="00392472" w:rsidRDefault="009B6EAE" w14:paraId="123041A3" w14:textId="25A95886">
            <w:pPr>
              <w:spacing w:after="0" w:line="240" w:lineRule="auto"/>
              <w:rPr>
                <w:rFonts w:eastAsia="Times New Roman" w:cs="Calibri"/>
                <w:color w:val="000000"/>
                <w:lang w:eastAsia="en-CA"/>
              </w:rPr>
            </w:pPr>
            <w:r>
              <w:rPr>
                <w:rFonts w:eastAsia="Times New Roman" w:cs="Calibri"/>
                <w:color w:val="000000"/>
                <w:lang w:eastAsia="en-CA"/>
              </w:rPr>
              <w:t xml:space="preserve">Outstanding at </w:t>
            </w:r>
            <w:r w:rsidR="00C805D1">
              <w:rPr>
                <w:rFonts w:eastAsia="Times New Roman" w:cs="Calibri"/>
                <w:color w:val="000000"/>
                <w:lang w:eastAsia="en-CA"/>
              </w:rPr>
              <w:t>March 31, 2022</w:t>
            </w:r>
          </w:p>
        </w:tc>
        <w:tc>
          <w:tcPr>
            <w:tcW w:w="2268" w:type="dxa"/>
            <w:tcBorders>
              <w:top w:val="nil"/>
              <w:left w:val="nil"/>
              <w:right w:val="nil"/>
            </w:tcBorders>
            <w:shd w:val="clear" w:color="auto" w:fill="auto"/>
            <w:noWrap/>
            <w:vAlign w:val="bottom"/>
            <w:hideMark/>
          </w:tcPr>
          <w:p w:rsidRPr="008E4107" w:rsidR="009B6EAE" w:rsidP="009B6EAE" w:rsidRDefault="00CD0E7A" w14:paraId="6052BCB7" w14:textId="4A9C4794">
            <w:pPr>
              <w:spacing w:after="0" w:line="240" w:lineRule="auto"/>
              <w:jc w:val="right"/>
              <w:rPr>
                <w:rFonts w:eastAsia="Times New Roman" w:cs="Calibri"/>
                <w:color w:val="000000"/>
                <w:lang w:eastAsia="en-CA"/>
              </w:rPr>
            </w:pPr>
            <w:r>
              <w:rPr>
                <w:rFonts w:eastAsia="Times New Roman" w:cs="Calibri"/>
                <w:color w:val="000000"/>
                <w:lang w:eastAsia="en-CA"/>
              </w:rPr>
              <w:t>3,987,500</w:t>
            </w:r>
          </w:p>
        </w:tc>
        <w:tc>
          <w:tcPr>
            <w:tcW w:w="2268" w:type="dxa"/>
            <w:tcBorders>
              <w:top w:val="nil"/>
              <w:left w:val="nil"/>
              <w:right w:val="nil"/>
            </w:tcBorders>
            <w:shd w:val="clear" w:color="auto" w:fill="auto"/>
            <w:noWrap/>
            <w:vAlign w:val="bottom"/>
            <w:hideMark/>
          </w:tcPr>
          <w:p w:rsidRPr="008E4107" w:rsidR="009B6EAE" w:rsidP="009B6EAE" w:rsidRDefault="009B6EAE" w14:paraId="611EA2A7" w14:textId="732ECC32">
            <w:pPr>
              <w:spacing w:after="0" w:line="240" w:lineRule="auto"/>
              <w:jc w:val="right"/>
              <w:rPr>
                <w:rFonts w:eastAsia="Times New Roman" w:cs="Times New Roman"/>
                <w:lang w:eastAsia="en-CA"/>
              </w:rPr>
            </w:pPr>
            <w:r w:rsidRPr="008E4107">
              <w:rPr>
                <w:rFonts w:eastAsia="Times New Roman" w:cs="Times New Roman"/>
                <w:lang w:eastAsia="en-CA"/>
              </w:rPr>
              <w:t>$</w:t>
            </w:r>
            <w:r w:rsidRPr="008E4107" w:rsidR="008E4107">
              <w:rPr>
                <w:rFonts w:eastAsia="Times New Roman" w:cs="Times New Roman"/>
                <w:lang w:eastAsia="en-CA"/>
              </w:rPr>
              <w:t xml:space="preserve">        </w:t>
            </w:r>
            <w:r w:rsidR="00CD0E7A">
              <w:rPr>
                <w:rFonts w:eastAsia="Times New Roman" w:cs="Times New Roman"/>
                <w:lang w:eastAsia="en-CA"/>
              </w:rPr>
              <w:t xml:space="preserve"> </w:t>
            </w:r>
            <w:r w:rsidRPr="008E4107" w:rsidR="008E4107">
              <w:rPr>
                <w:rFonts w:eastAsia="Times New Roman" w:cs="Times New Roman"/>
                <w:lang w:eastAsia="en-CA"/>
              </w:rPr>
              <w:t xml:space="preserve">      </w:t>
            </w:r>
            <w:r w:rsidR="00CD0E7A">
              <w:rPr>
                <w:rFonts w:eastAsia="Times New Roman" w:cs="Times New Roman"/>
                <w:lang w:eastAsia="en-CA"/>
              </w:rPr>
              <w:t>0.32</w:t>
            </w:r>
          </w:p>
        </w:tc>
      </w:tr>
      <w:tr w:rsidRPr="008C00D6" w:rsidR="009B6EAE" w:rsidTr="00792629" w14:paraId="7A45844E" w14:textId="77777777">
        <w:tc>
          <w:tcPr>
            <w:tcW w:w="5670" w:type="dxa"/>
            <w:gridSpan w:val="2"/>
            <w:tcBorders>
              <w:top w:val="nil"/>
              <w:left w:val="nil"/>
              <w:right w:val="nil"/>
            </w:tcBorders>
            <w:shd w:val="clear" w:color="auto" w:fill="auto"/>
            <w:noWrap/>
            <w:vAlign w:val="center"/>
          </w:tcPr>
          <w:p w:rsidRPr="009B6EAE" w:rsidR="009B6EAE" w:rsidP="00392472" w:rsidRDefault="009B6EAE" w14:paraId="4CAAF0B6" w14:textId="37B54ECF">
            <w:pPr>
              <w:spacing w:after="0" w:line="240" w:lineRule="auto"/>
              <w:rPr>
                <w:rFonts w:eastAsia="Times New Roman" w:cs="Calibri"/>
                <w:color w:val="000000"/>
                <w:lang w:eastAsia="en-CA"/>
              </w:rPr>
            </w:pPr>
            <w:r w:rsidRPr="009B6EAE">
              <w:rPr>
                <w:rFonts w:eastAsia="Times New Roman" w:cs="Calibri"/>
                <w:color w:val="000000"/>
                <w:lang w:eastAsia="en-CA"/>
              </w:rPr>
              <w:t>Granted</w:t>
            </w:r>
          </w:p>
        </w:tc>
        <w:tc>
          <w:tcPr>
            <w:tcW w:w="2268" w:type="dxa"/>
            <w:tcBorders>
              <w:top w:val="nil"/>
              <w:left w:val="nil"/>
              <w:right w:val="nil"/>
            </w:tcBorders>
            <w:shd w:val="clear" w:color="auto" w:fill="auto"/>
            <w:noWrap/>
            <w:vAlign w:val="bottom"/>
          </w:tcPr>
          <w:p w:rsidRPr="008E4107" w:rsidR="009B6EAE" w:rsidP="009B6EAE" w:rsidRDefault="00CD0E7A" w14:paraId="54E1610A" w14:textId="2D0DD4B9">
            <w:pPr>
              <w:spacing w:after="0" w:line="240" w:lineRule="auto"/>
              <w:jc w:val="right"/>
              <w:rPr>
                <w:rFonts w:eastAsia="Times New Roman" w:cs="Calibri"/>
                <w:color w:val="000000"/>
                <w:lang w:eastAsia="en-CA"/>
              </w:rPr>
            </w:pPr>
            <w:r>
              <w:rPr>
                <w:rFonts w:eastAsia="Times New Roman" w:cs="Calibri"/>
                <w:color w:val="000000"/>
                <w:lang w:eastAsia="en-CA"/>
              </w:rPr>
              <w:t>-</w:t>
            </w:r>
          </w:p>
        </w:tc>
        <w:tc>
          <w:tcPr>
            <w:tcW w:w="2268" w:type="dxa"/>
            <w:tcBorders>
              <w:top w:val="nil"/>
              <w:left w:val="nil"/>
              <w:right w:val="nil"/>
            </w:tcBorders>
            <w:shd w:val="clear" w:color="auto" w:fill="auto"/>
            <w:noWrap/>
            <w:vAlign w:val="bottom"/>
          </w:tcPr>
          <w:p w:rsidRPr="008E4107" w:rsidR="009B6EAE" w:rsidP="008E4107" w:rsidRDefault="00CD0E7A" w14:paraId="65549E30" w14:textId="55F331A7">
            <w:pPr>
              <w:spacing w:after="0" w:line="240" w:lineRule="auto"/>
              <w:jc w:val="right"/>
              <w:rPr>
                <w:rFonts w:eastAsia="Times New Roman" w:cs="Times New Roman"/>
                <w:lang w:eastAsia="en-CA"/>
              </w:rPr>
            </w:pPr>
            <w:r>
              <w:rPr>
                <w:rFonts w:eastAsia="Times New Roman" w:cs="Times New Roman"/>
                <w:lang w:eastAsia="en-CA"/>
              </w:rPr>
              <w:t>-</w:t>
            </w:r>
          </w:p>
        </w:tc>
      </w:tr>
      <w:tr w:rsidRPr="008C00D6" w:rsidR="00F874DE" w:rsidTr="00792629" w14:paraId="443A1F99" w14:textId="77777777">
        <w:tc>
          <w:tcPr>
            <w:tcW w:w="5670" w:type="dxa"/>
            <w:gridSpan w:val="2"/>
            <w:tcBorders>
              <w:left w:val="nil"/>
              <w:bottom w:val="single" w:color="auto" w:sz="8" w:space="0"/>
              <w:right w:val="nil"/>
            </w:tcBorders>
            <w:shd w:val="clear" w:color="auto" w:fill="auto"/>
            <w:noWrap/>
            <w:vAlign w:val="center"/>
          </w:tcPr>
          <w:p w:rsidRPr="009B6EAE" w:rsidR="00F874DE" w:rsidP="00392472" w:rsidRDefault="00F3577C" w14:paraId="6BDDE2DC" w14:textId="5B470C7F">
            <w:pPr>
              <w:spacing w:after="0" w:line="240" w:lineRule="auto"/>
              <w:rPr>
                <w:rFonts w:eastAsia="Times New Roman" w:cs="Calibri"/>
                <w:color w:val="000000"/>
                <w:lang w:eastAsia="en-CA"/>
              </w:rPr>
            </w:pPr>
            <w:r>
              <w:rPr>
                <w:rFonts w:eastAsia="Times New Roman" w:cs="Calibri"/>
                <w:color w:val="000000"/>
                <w:lang w:eastAsia="en-CA"/>
              </w:rPr>
              <w:t>Forfeited</w:t>
            </w:r>
          </w:p>
        </w:tc>
        <w:tc>
          <w:tcPr>
            <w:tcW w:w="2268" w:type="dxa"/>
            <w:tcBorders>
              <w:left w:val="nil"/>
              <w:bottom w:val="single" w:color="auto" w:sz="8" w:space="0"/>
              <w:right w:val="nil"/>
            </w:tcBorders>
            <w:shd w:val="clear" w:color="auto" w:fill="auto"/>
            <w:noWrap/>
            <w:vAlign w:val="bottom"/>
          </w:tcPr>
          <w:p w:rsidRPr="008E4107" w:rsidR="00F874DE" w:rsidP="009B6EAE" w:rsidRDefault="00CD0E7A" w14:paraId="3A5510DA" w14:textId="3F42A170">
            <w:pPr>
              <w:spacing w:after="0" w:line="240" w:lineRule="auto"/>
              <w:jc w:val="right"/>
              <w:rPr>
                <w:rFonts w:eastAsia="Times New Roman" w:cs="Calibri"/>
                <w:color w:val="000000"/>
                <w:lang w:eastAsia="en-CA"/>
              </w:rPr>
            </w:pPr>
            <w:r>
              <w:rPr>
                <w:rFonts w:eastAsia="Times New Roman" w:cs="Calibri"/>
                <w:color w:val="000000"/>
                <w:lang w:eastAsia="en-CA"/>
              </w:rPr>
              <w:t>-</w:t>
            </w:r>
          </w:p>
        </w:tc>
        <w:tc>
          <w:tcPr>
            <w:tcW w:w="2268" w:type="dxa"/>
            <w:tcBorders>
              <w:left w:val="nil"/>
              <w:bottom w:val="single" w:color="auto" w:sz="8" w:space="0"/>
              <w:right w:val="nil"/>
            </w:tcBorders>
            <w:shd w:val="clear" w:color="auto" w:fill="auto"/>
            <w:noWrap/>
            <w:vAlign w:val="bottom"/>
          </w:tcPr>
          <w:p w:rsidRPr="008E4107" w:rsidR="00F874DE" w:rsidP="008E4107" w:rsidRDefault="00CD0E7A" w14:paraId="6C7449A5" w14:textId="30B67E11">
            <w:pPr>
              <w:spacing w:after="0" w:line="240" w:lineRule="auto"/>
              <w:jc w:val="right"/>
              <w:rPr>
                <w:rFonts w:eastAsia="Times New Roman" w:cs="Times New Roman"/>
                <w:lang w:eastAsia="en-CA"/>
              </w:rPr>
            </w:pPr>
            <w:r>
              <w:rPr>
                <w:rFonts w:eastAsia="Times New Roman" w:cs="Times New Roman"/>
                <w:lang w:eastAsia="en-CA"/>
              </w:rPr>
              <w:t>-</w:t>
            </w:r>
          </w:p>
        </w:tc>
      </w:tr>
      <w:tr w:rsidRPr="008C00D6" w:rsidR="009B6EAE" w:rsidTr="00792629" w14:paraId="109B0726" w14:textId="77777777">
        <w:tc>
          <w:tcPr>
            <w:tcW w:w="5670" w:type="dxa"/>
            <w:gridSpan w:val="2"/>
            <w:tcBorders>
              <w:top w:val="single" w:color="auto" w:sz="8" w:space="0"/>
              <w:left w:val="nil"/>
              <w:bottom w:val="double" w:color="auto" w:sz="4" w:space="0"/>
              <w:right w:val="nil"/>
            </w:tcBorders>
            <w:shd w:val="clear" w:color="auto" w:fill="auto"/>
            <w:noWrap/>
            <w:vAlign w:val="center"/>
            <w:hideMark/>
          </w:tcPr>
          <w:p w:rsidRPr="009A3788" w:rsidR="009B6EAE" w:rsidP="009B6EAE" w:rsidRDefault="008E4107" w14:paraId="4E660EC2" w14:textId="235B00A0">
            <w:pPr>
              <w:spacing w:after="0" w:line="240" w:lineRule="auto"/>
              <w:rPr>
                <w:rFonts w:eastAsia="Times New Roman" w:cs="Calibri"/>
                <w:b/>
                <w:bCs/>
                <w:color w:val="000000"/>
                <w:lang w:eastAsia="en-CA"/>
              </w:rPr>
            </w:pPr>
            <w:r>
              <w:rPr>
                <w:rFonts w:eastAsia="Times New Roman" w:cs="Calibri"/>
                <w:b/>
                <w:bCs/>
                <w:color w:val="000000"/>
                <w:lang w:eastAsia="en-CA"/>
              </w:rPr>
              <w:t>Outstanding</w:t>
            </w:r>
            <w:r w:rsidRPr="009A3788" w:rsidR="009B6EAE">
              <w:rPr>
                <w:rFonts w:eastAsia="Times New Roman" w:cs="Calibri"/>
                <w:b/>
                <w:bCs/>
                <w:color w:val="000000"/>
                <w:lang w:eastAsia="en-CA"/>
              </w:rPr>
              <w:t xml:space="preserve"> at </w:t>
            </w:r>
            <w:r w:rsidR="00C805D1">
              <w:rPr>
                <w:rFonts w:eastAsia="Times New Roman" w:cs="Calibri"/>
                <w:b/>
                <w:bCs/>
                <w:color w:val="000000"/>
                <w:lang w:eastAsia="en-CA"/>
              </w:rPr>
              <w:t>June 30, 2022</w:t>
            </w:r>
          </w:p>
        </w:tc>
        <w:tc>
          <w:tcPr>
            <w:tcW w:w="2268" w:type="dxa"/>
            <w:tcBorders>
              <w:top w:val="single" w:color="auto" w:sz="8" w:space="0"/>
              <w:left w:val="nil"/>
              <w:bottom w:val="double" w:color="auto" w:sz="4" w:space="0"/>
              <w:right w:val="nil"/>
            </w:tcBorders>
            <w:shd w:val="clear" w:color="auto" w:fill="auto"/>
            <w:noWrap/>
            <w:vAlign w:val="center"/>
          </w:tcPr>
          <w:p w:rsidRPr="009A3788" w:rsidR="009B6EAE" w:rsidP="00392472" w:rsidRDefault="0040477E" w14:paraId="3C5116FF" w14:textId="220F0CCF">
            <w:pPr>
              <w:spacing w:after="0" w:line="240" w:lineRule="auto"/>
              <w:jc w:val="right"/>
              <w:rPr>
                <w:rFonts w:eastAsia="Times New Roman" w:cs="Calibri"/>
                <w:b/>
                <w:bCs/>
                <w:color w:val="000000"/>
                <w:lang w:eastAsia="en-CA"/>
              </w:rPr>
            </w:pPr>
            <w:r w:rsidRPr="0040477E">
              <w:rPr>
                <w:rFonts w:eastAsia="Times New Roman" w:cs="Calibri"/>
                <w:b/>
                <w:bCs/>
                <w:color w:val="000000"/>
                <w:lang w:eastAsia="en-CA"/>
              </w:rPr>
              <w:t>3,987,500</w:t>
            </w:r>
          </w:p>
        </w:tc>
        <w:tc>
          <w:tcPr>
            <w:tcW w:w="2268" w:type="dxa"/>
            <w:tcBorders>
              <w:top w:val="single" w:color="auto" w:sz="8" w:space="0"/>
              <w:left w:val="nil"/>
              <w:bottom w:val="double" w:color="auto" w:sz="4" w:space="0"/>
              <w:right w:val="nil"/>
            </w:tcBorders>
            <w:shd w:val="clear" w:color="auto" w:fill="auto"/>
            <w:noWrap/>
            <w:vAlign w:val="center"/>
          </w:tcPr>
          <w:p w:rsidRPr="009A3788" w:rsidR="009B6EAE" w:rsidP="00392472" w:rsidRDefault="008E4107" w14:paraId="0DEC0B68" w14:textId="44DC0E2E">
            <w:pPr>
              <w:spacing w:after="0" w:line="240" w:lineRule="auto"/>
              <w:jc w:val="right"/>
              <w:rPr>
                <w:rFonts w:eastAsia="Times New Roman" w:cs="Calibri"/>
                <w:b/>
                <w:bCs/>
                <w:color w:val="000000"/>
                <w:lang w:eastAsia="en-CA"/>
              </w:rPr>
            </w:pPr>
            <w:r>
              <w:rPr>
                <w:rFonts w:eastAsia="Times New Roman" w:cs="Calibri"/>
                <w:b/>
                <w:bCs/>
                <w:color w:val="000000"/>
                <w:lang w:eastAsia="en-CA"/>
              </w:rPr>
              <w:t>$               0.</w:t>
            </w:r>
            <w:r w:rsidR="0040477E">
              <w:rPr>
                <w:rFonts w:eastAsia="Times New Roman" w:cs="Calibri"/>
                <w:b/>
                <w:bCs/>
                <w:color w:val="000000"/>
                <w:lang w:eastAsia="en-CA"/>
              </w:rPr>
              <w:t>32</w:t>
            </w:r>
          </w:p>
        </w:tc>
      </w:tr>
    </w:tbl>
    <w:p w:rsidR="008E4107" w:rsidP="009B6EAE" w:rsidRDefault="008E4107" w14:paraId="44B17CD9" w14:textId="680F5BAF">
      <w:pPr>
        <w:jc w:val="both"/>
      </w:pPr>
    </w:p>
    <w:p w:rsidR="009B6EAE" w:rsidP="009B6EAE" w:rsidRDefault="008E4107" w14:paraId="09EB8524" w14:textId="0FDBDE73">
      <w:pPr>
        <w:jc w:val="both"/>
      </w:pPr>
      <w:r>
        <w:lastRenderedPageBreak/>
        <w:t xml:space="preserve">During the </w:t>
      </w:r>
      <w:r w:rsidR="00CD0E7A">
        <w:t>three months ended June 30, 2022</w:t>
      </w:r>
      <w:r>
        <w:t xml:space="preserve">, the Company </w:t>
      </w:r>
      <w:r w:rsidR="0040477E">
        <w:t>had a total of 3,987</w:t>
      </w:r>
      <w:r>
        <w:t>,</w:t>
      </w:r>
      <w:r w:rsidR="0040477E">
        <w:t>5</w:t>
      </w:r>
      <w:r>
        <w:t xml:space="preserve">00 stock options </w:t>
      </w:r>
      <w:r w:rsidR="0040477E">
        <w:t xml:space="preserve">outstanding </w:t>
      </w:r>
      <w:r>
        <w:t xml:space="preserve">under the Plan to certain directors, officers and employees of the Company. Each stock option entitles the holder to purchase one common share at an exercise price </w:t>
      </w:r>
      <w:r w:rsidR="009E4A2F">
        <w:t>of</w:t>
      </w:r>
      <w:r w:rsidR="008D4B5E">
        <w:t xml:space="preserve"> </w:t>
      </w:r>
      <w:r>
        <w:t>$0.</w:t>
      </w:r>
      <w:r w:rsidR="0040477E">
        <w:t>30</w:t>
      </w:r>
      <w:r>
        <w:t xml:space="preserve"> </w:t>
      </w:r>
      <w:r w:rsidR="009E4A2F">
        <w:t>to</w:t>
      </w:r>
      <w:r w:rsidR="008D4B5E">
        <w:t xml:space="preserve"> $0.</w:t>
      </w:r>
      <w:r w:rsidR="0040477E">
        <w:t>40</w:t>
      </w:r>
      <w:r w:rsidR="008D4B5E">
        <w:t xml:space="preserve"> </w:t>
      </w:r>
      <w:r>
        <w:t>for a period of five years following the grant date.</w:t>
      </w:r>
    </w:p>
    <w:p w:rsidR="008E4107" w:rsidP="009B6EAE" w:rsidRDefault="008E4107" w14:paraId="7E781899" w14:textId="73CC9878">
      <w:pPr>
        <w:jc w:val="both"/>
      </w:pPr>
      <w:r>
        <w:t xml:space="preserve">The weighted average </w:t>
      </w:r>
      <w:r w:rsidR="00FC1353">
        <w:t xml:space="preserve">exercise price </w:t>
      </w:r>
      <w:r>
        <w:t xml:space="preserve">per option granted in the </w:t>
      </w:r>
      <w:r w:rsidR="00CD0E7A">
        <w:t>three months ended June 30, 2022</w:t>
      </w:r>
      <w:r>
        <w:t xml:space="preserve"> was $0.</w:t>
      </w:r>
      <w:r w:rsidR="0040477E">
        <w:t>3</w:t>
      </w:r>
      <w:r w:rsidR="00CE47A9">
        <w:t>2</w:t>
      </w:r>
      <w:r>
        <w:t xml:space="preserve"> (</w:t>
      </w:r>
      <w:r w:rsidR="00CD0E7A">
        <w:t xml:space="preserve">March 31, </w:t>
      </w:r>
      <w:r>
        <w:t>202</w:t>
      </w:r>
      <w:r w:rsidR="00CD0E7A">
        <w:t>2</w:t>
      </w:r>
      <w:r>
        <w:t xml:space="preserve"> – $</w:t>
      </w:r>
      <w:r w:rsidR="00CD0E7A">
        <w:t>0.32</w:t>
      </w:r>
      <w:r>
        <w:t xml:space="preserve">). In determining the amount of share-based compensation, the Company used the Black Scholes </w:t>
      </w:r>
      <w:r w:rsidR="001B3498">
        <w:t>O</w:t>
      </w:r>
      <w:r>
        <w:t xml:space="preserve">ption </w:t>
      </w:r>
      <w:r w:rsidR="001B3498">
        <w:t>P</w:t>
      </w:r>
      <w:r>
        <w:t>ricing model to establish the fair value of stock options granted by applying the following assumptions:</w:t>
      </w:r>
    </w:p>
    <w:tbl>
      <w:tblPr>
        <w:tblW w:w="10206" w:type="dxa"/>
        <w:tblLayout w:type="fixed"/>
        <w:tblLook w:val="04A0" w:firstRow="1" w:lastRow="0" w:firstColumn="1" w:lastColumn="0" w:noHBand="0" w:noVBand="1"/>
      </w:tblPr>
      <w:tblGrid>
        <w:gridCol w:w="340"/>
        <w:gridCol w:w="5330"/>
        <w:gridCol w:w="2268"/>
        <w:gridCol w:w="2268"/>
      </w:tblGrid>
      <w:tr w:rsidRPr="008C00D6" w:rsidR="008E4107" w:rsidTr="008E4107" w14:paraId="36BDBF1C" w14:textId="77777777">
        <w:tc>
          <w:tcPr>
            <w:tcW w:w="340" w:type="dxa"/>
            <w:tcBorders>
              <w:left w:val="nil"/>
              <w:bottom w:val="single" w:color="auto" w:sz="8" w:space="0"/>
              <w:right w:val="nil"/>
            </w:tcBorders>
            <w:shd w:val="clear" w:color="auto" w:fill="auto"/>
            <w:noWrap/>
            <w:vAlign w:val="center"/>
            <w:hideMark/>
          </w:tcPr>
          <w:p w:rsidRPr="009A3788" w:rsidR="008E4107" w:rsidP="00392472" w:rsidRDefault="008E4107" w14:paraId="0BEAABA5" w14:textId="77777777">
            <w:pPr>
              <w:spacing w:after="0" w:line="240" w:lineRule="auto"/>
              <w:rPr>
                <w:rFonts w:eastAsia="Times New Roman" w:cs="Calibri"/>
                <w:color w:val="000000"/>
                <w:lang w:eastAsia="en-CA"/>
              </w:rPr>
            </w:pPr>
            <w:r w:rsidRPr="009A3788">
              <w:rPr>
                <w:rFonts w:eastAsia="Times New Roman" w:cs="Calibri"/>
                <w:color w:val="000000"/>
                <w:lang w:eastAsia="en-CA"/>
              </w:rPr>
              <w:t> </w:t>
            </w:r>
          </w:p>
        </w:tc>
        <w:tc>
          <w:tcPr>
            <w:tcW w:w="5330" w:type="dxa"/>
            <w:tcBorders>
              <w:left w:val="nil"/>
              <w:bottom w:val="single" w:color="auto" w:sz="8" w:space="0"/>
              <w:right w:val="nil"/>
            </w:tcBorders>
            <w:shd w:val="clear" w:color="auto" w:fill="auto"/>
            <w:noWrap/>
            <w:vAlign w:val="center"/>
            <w:hideMark/>
          </w:tcPr>
          <w:p w:rsidRPr="009A3788" w:rsidR="008E4107" w:rsidP="00392472" w:rsidRDefault="008E4107" w14:paraId="44C79D33" w14:textId="7C103898">
            <w:pPr>
              <w:spacing w:after="0" w:line="240" w:lineRule="auto"/>
              <w:rPr>
                <w:rFonts w:eastAsia="Times New Roman" w:cs="Calibri"/>
                <w:color w:val="000000"/>
                <w:lang w:eastAsia="en-CA"/>
              </w:rPr>
            </w:pPr>
          </w:p>
        </w:tc>
        <w:tc>
          <w:tcPr>
            <w:tcW w:w="2268" w:type="dxa"/>
            <w:tcBorders>
              <w:left w:val="nil"/>
              <w:bottom w:val="single" w:color="auto" w:sz="8" w:space="0"/>
              <w:right w:val="nil"/>
            </w:tcBorders>
            <w:shd w:val="clear" w:color="auto" w:fill="auto"/>
            <w:noWrap/>
            <w:vAlign w:val="center"/>
          </w:tcPr>
          <w:p w:rsidRPr="009A3788" w:rsidR="008E4107" w:rsidP="00392472" w:rsidRDefault="008E4107" w14:paraId="38E69993" w14:textId="09528ACE">
            <w:pPr>
              <w:spacing w:after="0" w:line="240" w:lineRule="auto"/>
              <w:jc w:val="right"/>
              <w:rPr>
                <w:rFonts w:eastAsia="Times New Roman" w:cs="Calibri"/>
                <w:b/>
                <w:bCs/>
                <w:color w:val="000000"/>
                <w:lang w:eastAsia="en-CA"/>
              </w:rPr>
            </w:pPr>
          </w:p>
        </w:tc>
        <w:tc>
          <w:tcPr>
            <w:tcW w:w="2268" w:type="dxa"/>
            <w:tcBorders>
              <w:left w:val="nil"/>
              <w:bottom w:val="single" w:color="auto" w:sz="8" w:space="0"/>
              <w:right w:val="nil"/>
            </w:tcBorders>
            <w:shd w:val="clear" w:color="auto" w:fill="auto"/>
            <w:noWrap/>
            <w:vAlign w:val="center"/>
            <w:hideMark/>
          </w:tcPr>
          <w:p w:rsidRPr="009A3788" w:rsidR="008E4107" w:rsidP="006631E0" w:rsidRDefault="008E4107" w14:paraId="019E7366" w14:textId="72B59E26">
            <w:pPr>
              <w:spacing w:after="0" w:line="240" w:lineRule="auto"/>
              <w:rPr>
                <w:rFonts w:eastAsia="Times New Roman" w:cs="Calibri"/>
                <w:b/>
                <w:bCs/>
                <w:color w:val="000000"/>
                <w:lang w:eastAsia="en-CA"/>
              </w:rPr>
            </w:pPr>
          </w:p>
        </w:tc>
      </w:tr>
      <w:tr w:rsidRPr="008C00D6" w:rsidR="008E4107" w:rsidTr="008E4107" w14:paraId="00F04F3C" w14:textId="77777777">
        <w:tc>
          <w:tcPr>
            <w:tcW w:w="5670" w:type="dxa"/>
            <w:gridSpan w:val="2"/>
            <w:tcBorders>
              <w:top w:val="nil"/>
              <w:left w:val="nil"/>
              <w:bottom w:val="nil"/>
              <w:right w:val="nil"/>
            </w:tcBorders>
            <w:shd w:val="clear" w:color="auto" w:fill="auto"/>
            <w:noWrap/>
            <w:vAlign w:val="center"/>
            <w:hideMark/>
          </w:tcPr>
          <w:p w:rsidRPr="009B6EAE" w:rsidR="008E4107" w:rsidP="00392472" w:rsidRDefault="008E4107" w14:paraId="285971B6" w14:textId="150D207D">
            <w:pPr>
              <w:spacing w:after="0" w:line="240" w:lineRule="auto"/>
              <w:rPr>
                <w:rFonts w:eastAsia="Times New Roman" w:cs="Calibri"/>
                <w:color w:val="000000"/>
                <w:lang w:eastAsia="en-CA"/>
              </w:rPr>
            </w:pPr>
            <w:r>
              <w:rPr>
                <w:rFonts w:eastAsia="Times New Roman" w:cs="Calibri"/>
                <w:color w:val="000000"/>
                <w:lang w:eastAsia="en-CA"/>
              </w:rPr>
              <w:t>Risk-free interest rate</w:t>
            </w:r>
          </w:p>
        </w:tc>
        <w:tc>
          <w:tcPr>
            <w:tcW w:w="2268" w:type="dxa"/>
            <w:tcBorders>
              <w:top w:val="nil"/>
              <w:left w:val="nil"/>
              <w:bottom w:val="nil"/>
              <w:right w:val="nil"/>
            </w:tcBorders>
            <w:shd w:val="clear" w:color="auto" w:fill="auto"/>
            <w:noWrap/>
            <w:vAlign w:val="bottom"/>
          </w:tcPr>
          <w:p w:rsidRPr="008E4107" w:rsidR="008E4107" w:rsidP="00392472" w:rsidRDefault="008E4107" w14:paraId="0A6C1E93" w14:textId="3EA3A447">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hideMark/>
          </w:tcPr>
          <w:p w:rsidRPr="008E4107" w:rsidR="008E4107" w:rsidP="00392472" w:rsidRDefault="00D5552A" w14:paraId="70DD9D81" w14:textId="3501A8EE">
            <w:pPr>
              <w:spacing w:after="0" w:line="240" w:lineRule="auto"/>
              <w:jc w:val="right"/>
              <w:rPr>
                <w:rFonts w:eastAsia="Times New Roman" w:cs="Times New Roman"/>
                <w:lang w:eastAsia="en-CA"/>
              </w:rPr>
            </w:pPr>
            <w:r>
              <w:rPr>
                <w:rFonts w:eastAsia="Times New Roman" w:cs="Times New Roman"/>
                <w:lang w:eastAsia="en-CA"/>
              </w:rPr>
              <w:t xml:space="preserve">0.58% - </w:t>
            </w:r>
            <w:r w:rsidR="0040477E">
              <w:rPr>
                <w:rFonts w:eastAsia="Times New Roman" w:cs="Times New Roman"/>
                <w:lang w:eastAsia="en-CA"/>
              </w:rPr>
              <w:t>2.52</w:t>
            </w:r>
            <w:r>
              <w:rPr>
                <w:rFonts w:eastAsia="Times New Roman" w:cs="Times New Roman"/>
                <w:lang w:eastAsia="en-CA"/>
              </w:rPr>
              <w:t xml:space="preserve">% </w:t>
            </w:r>
          </w:p>
        </w:tc>
      </w:tr>
      <w:tr w:rsidRPr="008C00D6" w:rsidR="008E4107" w:rsidTr="00392472" w14:paraId="61A8EAE7" w14:textId="77777777">
        <w:tc>
          <w:tcPr>
            <w:tcW w:w="5670" w:type="dxa"/>
            <w:gridSpan w:val="2"/>
            <w:tcBorders>
              <w:top w:val="nil"/>
              <w:left w:val="nil"/>
              <w:bottom w:val="nil"/>
              <w:right w:val="nil"/>
            </w:tcBorders>
            <w:shd w:val="clear" w:color="auto" w:fill="auto"/>
            <w:noWrap/>
            <w:vAlign w:val="center"/>
          </w:tcPr>
          <w:p w:rsidRPr="009B6EAE" w:rsidR="008E4107" w:rsidP="00392472" w:rsidRDefault="008E4107" w14:paraId="1E1C5D88" w14:textId="50BF1228">
            <w:pPr>
              <w:spacing w:after="0" w:line="240" w:lineRule="auto"/>
              <w:rPr>
                <w:rFonts w:eastAsia="Times New Roman" w:cs="Calibri"/>
                <w:color w:val="000000"/>
                <w:lang w:eastAsia="en-CA"/>
              </w:rPr>
            </w:pPr>
            <w:r>
              <w:rPr>
                <w:rFonts w:eastAsia="Times New Roman" w:cs="Calibri"/>
                <w:color w:val="000000"/>
                <w:lang w:eastAsia="en-CA"/>
              </w:rPr>
              <w:t>Expected life of options (years)</w:t>
            </w:r>
          </w:p>
        </w:tc>
        <w:tc>
          <w:tcPr>
            <w:tcW w:w="2268" w:type="dxa"/>
            <w:tcBorders>
              <w:top w:val="nil"/>
              <w:left w:val="nil"/>
              <w:bottom w:val="nil"/>
              <w:right w:val="nil"/>
            </w:tcBorders>
            <w:shd w:val="clear" w:color="auto" w:fill="auto"/>
            <w:noWrap/>
            <w:vAlign w:val="bottom"/>
          </w:tcPr>
          <w:p w:rsidRPr="008E4107" w:rsidR="008E4107" w:rsidP="00392472" w:rsidRDefault="008E4107" w14:paraId="413CEEBE" w14:textId="26E20E69">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tcPr>
          <w:p w:rsidRPr="008E4107" w:rsidR="008E4107" w:rsidP="00392472" w:rsidRDefault="00D5552A" w14:paraId="599FC72D" w14:textId="6B356D85">
            <w:pPr>
              <w:spacing w:after="0" w:line="240" w:lineRule="auto"/>
              <w:jc w:val="right"/>
              <w:rPr>
                <w:rFonts w:eastAsia="Times New Roman" w:cs="Times New Roman"/>
                <w:lang w:eastAsia="en-CA"/>
              </w:rPr>
            </w:pPr>
            <w:r>
              <w:rPr>
                <w:rFonts w:eastAsia="Times New Roman" w:cs="Times New Roman"/>
                <w:lang w:eastAsia="en-CA"/>
              </w:rPr>
              <w:t>4</w:t>
            </w:r>
          </w:p>
        </w:tc>
      </w:tr>
      <w:tr w:rsidRPr="008C00D6" w:rsidR="008E4107" w:rsidTr="00392472" w14:paraId="3767BEBA" w14:textId="77777777">
        <w:tc>
          <w:tcPr>
            <w:tcW w:w="5670" w:type="dxa"/>
            <w:gridSpan w:val="2"/>
            <w:tcBorders>
              <w:top w:val="nil"/>
              <w:left w:val="nil"/>
              <w:bottom w:val="nil"/>
              <w:right w:val="nil"/>
            </w:tcBorders>
            <w:shd w:val="clear" w:color="auto" w:fill="auto"/>
            <w:noWrap/>
            <w:vAlign w:val="center"/>
          </w:tcPr>
          <w:p w:rsidRPr="009B6EAE" w:rsidR="008E4107" w:rsidP="00392472" w:rsidRDefault="008E4107" w14:paraId="632490DE" w14:textId="1F948C3D">
            <w:pPr>
              <w:spacing w:after="0" w:line="240" w:lineRule="auto"/>
              <w:rPr>
                <w:rFonts w:eastAsia="Times New Roman" w:cs="Calibri"/>
                <w:color w:val="000000"/>
                <w:lang w:eastAsia="en-CA"/>
              </w:rPr>
            </w:pPr>
            <w:r>
              <w:rPr>
                <w:rFonts w:eastAsia="Times New Roman" w:cs="Calibri"/>
                <w:color w:val="000000"/>
                <w:lang w:eastAsia="en-CA"/>
              </w:rPr>
              <w:t>Expected annualized volatility</w:t>
            </w:r>
          </w:p>
        </w:tc>
        <w:tc>
          <w:tcPr>
            <w:tcW w:w="2268" w:type="dxa"/>
            <w:tcBorders>
              <w:top w:val="nil"/>
              <w:left w:val="nil"/>
              <w:bottom w:val="nil"/>
              <w:right w:val="nil"/>
            </w:tcBorders>
            <w:shd w:val="clear" w:color="auto" w:fill="auto"/>
            <w:noWrap/>
            <w:vAlign w:val="bottom"/>
          </w:tcPr>
          <w:p w:rsidRPr="008E4107" w:rsidR="008E4107" w:rsidP="00392472" w:rsidRDefault="008E4107" w14:paraId="0CD674DC" w14:textId="77777777">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tcPr>
          <w:p w:rsidRPr="008E4107" w:rsidR="008E4107" w:rsidP="00392472" w:rsidRDefault="006D0FE2" w14:paraId="1A4DD818" w14:textId="44827F98">
            <w:pPr>
              <w:spacing w:after="0" w:line="240" w:lineRule="auto"/>
              <w:jc w:val="right"/>
              <w:rPr>
                <w:rFonts w:eastAsia="Times New Roman" w:cs="Times New Roman"/>
                <w:lang w:eastAsia="en-CA"/>
              </w:rPr>
            </w:pPr>
            <w:r>
              <w:rPr>
                <w:rFonts w:eastAsia="Times New Roman" w:cs="Times New Roman"/>
                <w:lang w:eastAsia="en-CA"/>
              </w:rPr>
              <w:t>5</w:t>
            </w:r>
            <w:r w:rsidR="00CE47A9">
              <w:rPr>
                <w:rFonts w:eastAsia="Times New Roman" w:cs="Times New Roman"/>
                <w:lang w:eastAsia="en-CA"/>
              </w:rPr>
              <w:t>5</w:t>
            </w:r>
            <w:r w:rsidR="00D5552A">
              <w:rPr>
                <w:rFonts w:eastAsia="Times New Roman" w:cs="Times New Roman"/>
                <w:lang w:eastAsia="en-CA"/>
              </w:rPr>
              <w:t>%</w:t>
            </w:r>
          </w:p>
        </w:tc>
      </w:tr>
      <w:tr w:rsidRPr="008C00D6" w:rsidR="008E4107" w:rsidTr="00392472" w14:paraId="0FD6050C" w14:textId="77777777">
        <w:tc>
          <w:tcPr>
            <w:tcW w:w="5670" w:type="dxa"/>
            <w:gridSpan w:val="2"/>
            <w:tcBorders>
              <w:top w:val="nil"/>
              <w:left w:val="nil"/>
              <w:bottom w:val="nil"/>
              <w:right w:val="nil"/>
            </w:tcBorders>
            <w:shd w:val="clear" w:color="auto" w:fill="auto"/>
            <w:noWrap/>
            <w:vAlign w:val="center"/>
          </w:tcPr>
          <w:p w:rsidRPr="009B6EAE" w:rsidR="008E4107" w:rsidP="00392472" w:rsidRDefault="008E4107" w14:paraId="0A8C35A4" w14:textId="3B0A3A7E">
            <w:pPr>
              <w:spacing w:after="0" w:line="240" w:lineRule="auto"/>
              <w:rPr>
                <w:rFonts w:eastAsia="Times New Roman" w:cs="Calibri"/>
                <w:color w:val="000000"/>
                <w:lang w:eastAsia="en-CA"/>
              </w:rPr>
            </w:pPr>
            <w:r>
              <w:rPr>
                <w:rFonts w:eastAsia="Times New Roman" w:cs="Calibri"/>
                <w:color w:val="000000"/>
                <w:lang w:eastAsia="en-CA"/>
              </w:rPr>
              <w:t>Expected dividend yield</w:t>
            </w:r>
          </w:p>
        </w:tc>
        <w:tc>
          <w:tcPr>
            <w:tcW w:w="2268" w:type="dxa"/>
            <w:tcBorders>
              <w:top w:val="nil"/>
              <w:left w:val="nil"/>
              <w:bottom w:val="nil"/>
              <w:right w:val="nil"/>
            </w:tcBorders>
            <w:shd w:val="clear" w:color="auto" w:fill="auto"/>
            <w:noWrap/>
            <w:vAlign w:val="bottom"/>
          </w:tcPr>
          <w:p w:rsidRPr="008E4107" w:rsidR="008E4107" w:rsidP="00392472" w:rsidRDefault="008E4107" w14:paraId="3FF2782B" w14:textId="77777777">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tcPr>
          <w:p w:rsidRPr="008E4107" w:rsidR="008E4107" w:rsidP="00392472" w:rsidRDefault="008E4107" w14:paraId="53F8EE2D" w14:textId="11513FCF">
            <w:pPr>
              <w:spacing w:after="0" w:line="240" w:lineRule="auto"/>
              <w:jc w:val="right"/>
              <w:rPr>
                <w:rFonts w:eastAsia="Times New Roman" w:cs="Times New Roman"/>
                <w:lang w:eastAsia="en-CA"/>
              </w:rPr>
            </w:pPr>
            <w:r>
              <w:rPr>
                <w:rFonts w:eastAsia="Times New Roman" w:cs="Times New Roman"/>
                <w:lang w:eastAsia="en-CA"/>
              </w:rPr>
              <w:t>Nil</w:t>
            </w:r>
          </w:p>
        </w:tc>
      </w:tr>
      <w:tr w:rsidRPr="008C00D6" w:rsidR="008E4107" w:rsidTr="008E4107" w14:paraId="7754BFE4" w14:textId="77777777">
        <w:trPr>
          <w:trHeight w:val="48"/>
        </w:trPr>
        <w:tc>
          <w:tcPr>
            <w:tcW w:w="5670" w:type="dxa"/>
            <w:gridSpan w:val="2"/>
            <w:tcBorders>
              <w:top w:val="single" w:color="auto" w:sz="8" w:space="0"/>
              <w:left w:val="nil"/>
              <w:bottom w:val="nil"/>
              <w:right w:val="nil"/>
            </w:tcBorders>
            <w:shd w:val="clear" w:color="auto" w:fill="auto"/>
            <w:noWrap/>
            <w:vAlign w:val="center"/>
          </w:tcPr>
          <w:p w:rsidRPr="009A3788" w:rsidR="008E4107" w:rsidP="00392472" w:rsidRDefault="008E4107" w14:paraId="28488CCA" w14:textId="0DF37E85">
            <w:pPr>
              <w:spacing w:after="0" w:line="240" w:lineRule="auto"/>
              <w:rPr>
                <w:rFonts w:eastAsia="Times New Roman" w:cs="Calibri"/>
                <w:b/>
                <w:bCs/>
                <w:color w:val="000000"/>
                <w:lang w:eastAsia="en-CA"/>
              </w:rPr>
            </w:pPr>
          </w:p>
        </w:tc>
        <w:tc>
          <w:tcPr>
            <w:tcW w:w="2268" w:type="dxa"/>
            <w:tcBorders>
              <w:top w:val="single" w:color="auto" w:sz="8" w:space="0"/>
              <w:left w:val="nil"/>
              <w:bottom w:val="nil"/>
              <w:right w:val="nil"/>
            </w:tcBorders>
            <w:shd w:val="clear" w:color="auto" w:fill="auto"/>
            <w:noWrap/>
            <w:vAlign w:val="center"/>
          </w:tcPr>
          <w:p w:rsidRPr="009A3788" w:rsidR="008E4107" w:rsidP="00392472" w:rsidRDefault="008E4107" w14:paraId="024DF84E" w14:textId="494FAB16">
            <w:pPr>
              <w:spacing w:after="0" w:line="240" w:lineRule="auto"/>
              <w:jc w:val="right"/>
              <w:rPr>
                <w:rFonts w:eastAsia="Times New Roman" w:cs="Calibri"/>
                <w:b/>
                <w:bCs/>
                <w:color w:val="000000"/>
                <w:lang w:eastAsia="en-CA"/>
              </w:rPr>
            </w:pPr>
          </w:p>
        </w:tc>
        <w:tc>
          <w:tcPr>
            <w:tcW w:w="2268" w:type="dxa"/>
            <w:tcBorders>
              <w:top w:val="single" w:color="auto" w:sz="8" w:space="0"/>
              <w:left w:val="nil"/>
              <w:bottom w:val="nil"/>
              <w:right w:val="nil"/>
            </w:tcBorders>
            <w:shd w:val="clear" w:color="auto" w:fill="auto"/>
            <w:noWrap/>
            <w:vAlign w:val="center"/>
          </w:tcPr>
          <w:p w:rsidRPr="009A3788" w:rsidR="008E4107" w:rsidP="00392472" w:rsidRDefault="008E4107" w14:paraId="043B706D" w14:textId="7509A45D">
            <w:pPr>
              <w:spacing w:after="0" w:line="240" w:lineRule="auto"/>
              <w:jc w:val="right"/>
              <w:rPr>
                <w:rFonts w:eastAsia="Times New Roman" w:cs="Calibri"/>
                <w:b/>
                <w:bCs/>
                <w:color w:val="000000"/>
                <w:lang w:eastAsia="en-CA"/>
              </w:rPr>
            </w:pPr>
          </w:p>
        </w:tc>
      </w:tr>
    </w:tbl>
    <w:p w:rsidR="008E4107" w:rsidP="009B6EAE" w:rsidRDefault="00786025" w14:paraId="66B8BA50" w14:textId="1BEE42E2">
      <w:pPr>
        <w:jc w:val="both"/>
      </w:pPr>
      <w:r>
        <w:t xml:space="preserve">Volatility was estimated by using the historical prices of </w:t>
      </w:r>
      <w:r w:rsidR="001B3498">
        <w:t xml:space="preserve">comparable </w:t>
      </w:r>
      <w:r>
        <w:t>publicly-list companies. The expected life in years represents the period of time that the stock options granted are expected to be outstanding. The risk-free rate was based on the zero-coupon Canada government bonds with a remaining term equal to the expected life of the stock option.</w:t>
      </w:r>
      <w:r w:rsidR="00F874DE">
        <w:t xml:space="preserve"> The fair value of the options </w:t>
      </w:r>
      <w:r w:rsidR="00CD0E7A">
        <w:t xml:space="preserve">outstanding </w:t>
      </w:r>
      <w:r w:rsidR="00F874DE">
        <w:t xml:space="preserve">during the </w:t>
      </w:r>
      <w:r w:rsidR="00CD0E7A">
        <w:t>period</w:t>
      </w:r>
      <w:r w:rsidR="00AC2D38">
        <w:t xml:space="preserve"> </w:t>
      </w:r>
      <w:r w:rsidR="00F874DE">
        <w:t>totalled $</w:t>
      </w:r>
      <w:r w:rsidR="00CE47A9">
        <w:t>500,221</w:t>
      </w:r>
      <w:r w:rsidR="00AC2D38">
        <w:t>,</w:t>
      </w:r>
      <w:r w:rsidR="00F874DE">
        <w:t xml:space="preserve"> of which $</w:t>
      </w:r>
      <w:r w:rsidR="00CD0E7A">
        <w:t>28,386</w:t>
      </w:r>
      <w:r w:rsidR="00817920">
        <w:t xml:space="preserve"> </w:t>
      </w:r>
      <w:r w:rsidR="00F874DE">
        <w:t xml:space="preserve">was recognized as share based compensation during the period for the vested options. </w:t>
      </w:r>
    </w:p>
    <w:p w:rsidR="006631E0" w:rsidP="009B6EAE" w:rsidRDefault="006631E0" w14:paraId="77B18A49" w14:textId="2A792895">
      <w:pPr>
        <w:jc w:val="both"/>
      </w:pPr>
      <w:r>
        <w:t xml:space="preserve">The number of options outstanding and exercisable under the Plan at </w:t>
      </w:r>
      <w:r w:rsidR="00CD0E7A">
        <w:t>June 30</w:t>
      </w:r>
      <w:r w:rsidR="004C6B47">
        <w:t>, 202</w:t>
      </w:r>
      <w:r w:rsidR="00172098">
        <w:t>2</w:t>
      </w:r>
      <w:r>
        <w:t xml:space="preserve"> is as follows:</w:t>
      </w:r>
    </w:p>
    <w:tbl>
      <w:tblPr>
        <w:tblW w:w="10206" w:type="dxa"/>
        <w:tblLayout w:type="fixed"/>
        <w:tblLook w:val="04A0" w:firstRow="1" w:lastRow="0" w:firstColumn="1" w:lastColumn="0" w:noHBand="0" w:noVBand="1"/>
      </w:tblPr>
      <w:tblGrid>
        <w:gridCol w:w="3544"/>
        <w:gridCol w:w="173"/>
        <w:gridCol w:w="2237"/>
        <w:gridCol w:w="1984"/>
        <w:gridCol w:w="2268"/>
      </w:tblGrid>
      <w:tr w:rsidRPr="008C00D6" w:rsidR="00786025" w:rsidTr="00786025" w14:paraId="41C61565" w14:textId="77777777">
        <w:tc>
          <w:tcPr>
            <w:tcW w:w="3717" w:type="dxa"/>
            <w:gridSpan w:val="2"/>
            <w:tcBorders>
              <w:left w:val="nil"/>
              <w:bottom w:val="single" w:color="auto" w:sz="8" w:space="0"/>
              <w:right w:val="nil"/>
            </w:tcBorders>
            <w:shd w:val="clear" w:color="auto" w:fill="auto"/>
            <w:noWrap/>
            <w:vAlign w:val="center"/>
            <w:hideMark/>
          </w:tcPr>
          <w:p w:rsidRPr="00786025" w:rsidR="00786025" w:rsidP="00786025" w:rsidRDefault="00786025" w14:paraId="719DC2ED" w14:textId="0E4F2F65">
            <w:pPr>
              <w:spacing w:after="0" w:line="240" w:lineRule="auto"/>
              <w:rPr>
                <w:rFonts w:eastAsia="Times New Roman" w:cs="Calibri"/>
                <w:b/>
                <w:bCs/>
                <w:color w:val="000000"/>
                <w:lang w:eastAsia="en-CA"/>
              </w:rPr>
            </w:pPr>
            <w:r w:rsidRPr="009A3788">
              <w:rPr>
                <w:rFonts w:eastAsia="Times New Roman" w:cs="Calibri"/>
                <w:color w:val="000000"/>
                <w:lang w:eastAsia="en-CA"/>
              </w:rPr>
              <w:t> </w:t>
            </w:r>
            <w:r w:rsidRPr="00786025">
              <w:rPr>
                <w:rFonts w:eastAsia="Times New Roman" w:cs="Calibri"/>
                <w:b/>
                <w:bCs/>
                <w:color w:val="000000"/>
                <w:lang w:eastAsia="en-CA"/>
              </w:rPr>
              <w:t xml:space="preserve">Expiry </w:t>
            </w:r>
            <w:r>
              <w:rPr>
                <w:rFonts w:eastAsia="Times New Roman" w:cs="Calibri"/>
                <w:b/>
                <w:bCs/>
                <w:color w:val="000000"/>
                <w:lang w:eastAsia="en-CA"/>
              </w:rPr>
              <w:t>d</w:t>
            </w:r>
            <w:r w:rsidRPr="00786025">
              <w:rPr>
                <w:rFonts w:eastAsia="Times New Roman" w:cs="Calibri"/>
                <w:b/>
                <w:bCs/>
                <w:color w:val="000000"/>
                <w:lang w:eastAsia="en-CA"/>
              </w:rPr>
              <w:t>ate</w:t>
            </w:r>
          </w:p>
        </w:tc>
        <w:tc>
          <w:tcPr>
            <w:tcW w:w="2237" w:type="dxa"/>
            <w:tcBorders>
              <w:left w:val="nil"/>
              <w:bottom w:val="single" w:color="auto" w:sz="8" w:space="0"/>
              <w:right w:val="nil"/>
            </w:tcBorders>
            <w:shd w:val="clear" w:color="auto" w:fill="auto"/>
            <w:vAlign w:val="center"/>
          </w:tcPr>
          <w:p w:rsidRPr="00786025" w:rsidR="00786025" w:rsidP="00786025" w:rsidRDefault="00786025" w14:paraId="0BB2D02B" w14:textId="06F0ECB3">
            <w:pPr>
              <w:spacing w:after="0" w:line="240" w:lineRule="auto"/>
              <w:jc w:val="right"/>
              <w:rPr>
                <w:rFonts w:eastAsia="Times New Roman" w:cs="Calibri"/>
                <w:b/>
                <w:bCs/>
                <w:color w:val="000000"/>
                <w:lang w:eastAsia="en-CA"/>
              </w:rPr>
            </w:pPr>
            <w:r>
              <w:rPr>
                <w:rFonts w:eastAsia="Times New Roman" w:cs="Calibri"/>
                <w:b/>
                <w:bCs/>
                <w:color w:val="000000"/>
                <w:lang w:eastAsia="en-CA"/>
              </w:rPr>
              <w:t>Number of stock options outstanding</w:t>
            </w:r>
          </w:p>
        </w:tc>
        <w:tc>
          <w:tcPr>
            <w:tcW w:w="1984" w:type="dxa"/>
            <w:tcBorders>
              <w:left w:val="nil"/>
              <w:bottom w:val="single" w:color="auto" w:sz="8" w:space="0"/>
              <w:right w:val="nil"/>
            </w:tcBorders>
            <w:shd w:val="clear" w:color="auto" w:fill="auto"/>
            <w:noWrap/>
            <w:vAlign w:val="center"/>
            <w:hideMark/>
          </w:tcPr>
          <w:p w:rsidRPr="009A3788" w:rsidR="00786025" w:rsidP="00392472" w:rsidRDefault="00786025" w14:paraId="65E8B9F7" w14:textId="1A3EAF66">
            <w:pPr>
              <w:spacing w:after="0" w:line="240" w:lineRule="auto"/>
              <w:jc w:val="right"/>
              <w:rPr>
                <w:rFonts w:eastAsia="Times New Roman" w:cs="Calibri"/>
                <w:b/>
                <w:bCs/>
                <w:color w:val="000000"/>
                <w:lang w:eastAsia="en-CA"/>
              </w:rPr>
            </w:pPr>
            <w:r>
              <w:rPr>
                <w:rFonts w:eastAsia="Times New Roman" w:cs="Calibri"/>
                <w:b/>
                <w:bCs/>
                <w:color w:val="000000"/>
                <w:lang w:eastAsia="en-CA"/>
              </w:rPr>
              <w:t>Exercise price</w:t>
            </w:r>
          </w:p>
        </w:tc>
        <w:tc>
          <w:tcPr>
            <w:tcW w:w="2268" w:type="dxa"/>
            <w:tcBorders>
              <w:left w:val="nil"/>
              <w:bottom w:val="single" w:color="auto" w:sz="8" w:space="0"/>
              <w:right w:val="nil"/>
            </w:tcBorders>
            <w:shd w:val="clear" w:color="auto" w:fill="auto"/>
            <w:noWrap/>
            <w:vAlign w:val="center"/>
            <w:hideMark/>
          </w:tcPr>
          <w:p w:rsidRPr="009A3788" w:rsidR="00786025" w:rsidP="00392472" w:rsidRDefault="00786025" w14:paraId="2C332959" w14:textId="02F99D0F">
            <w:pPr>
              <w:spacing w:after="0" w:line="240" w:lineRule="auto"/>
              <w:jc w:val="right"/>
              <w:rPr>
                <w:rFonts w:eastAsia="Times New Roman" w:cs="Calibri"/>
                <w:b/>
                <w:bCs/>
                <w:color w:val="000000"/>
                <w:lang w:eastAsia="en-CA"/>
              </w:rPr>
            </w:pPr>
            <w:r>
              <w:rPr>
                <w:rFonts w:eastAsia="Times New Roman" w:cs="Calibri"/>
                <w:b/>
                <w:bCs/>
                <w:color w:val="000000"/>
                <w:lang w:eastAsia="en-CA"/>
              </w:rPr>
              <w:t>Number of stock options exercisable</w:t>
            </w:r>
          </w:p>
        </w:tc>
      </w:tr>
      <w:tr w:rsidRPr="008C00D6" w:rsidR="00080DA2" w:rsidTr="0035207F" w14:paraId="74F2D1B9" w14:textId="77777777">
        <w:tc>
          <w:tcPr>
            <w:tcW w:w="3544" w:type="dxa"/>
            <w:tcBorders>
              <w:top w:val="nil"/>
              <w:left w:val="nil"/>
              <w:bottom w:val="nil"/>
              <w:right w:val="nil"/>
            </w:tcBorders>
            <w:shd w:val="clear" w:color="auto" w:fill="auto"/>
            <w:noWrap/>
            <w:vAlign w:val="center"/>
            <w:hideMark/>
          </w:tcPr>
          <w:p w:rsidRPr="009B6EAE" w:rsidR="00080DA2" w:rsidP="00080DA2" w:rsidRDefault="00080DA2" w14:paraId="52D04B5C" w14:textId="480D6A76">
            <w:pPr>
              <w:spacing w:after="0" w:line="240" w:lineRule="auto"/>
              <w:rPr>
                <w:rFonts w:eastAsia="Times New Roman" w:cs="Calibri"/>
                <w:color w:val="000000"/>
                <w:lang w:eastAsia="en-CA"/>
              </w:rPr>
            </w:pPr>
            <w:r>
              <w:rPr>
                <w:rFonts w:eastAsia="Times New Roman" w:cs="Calibri"/>
                <w:color w:val="000000"/>
                <w:lang w:eastAsia="en-CA"/>
              </w:rPr>
              <w:t>March 2</w:t>
            </w:r>
            <w:r w:rsidR="00F874DE">
              <w:rPr>
                <w:rFonts w:eastAsia="Times New Roman" w:cs="Calibri"/>
                <w:color w:val="000000"/>
                <w:lang w:eastAsia="en-CA"/>
              </w:rPr>
              <w:t>5</w:t>
            </w:r>
            <w:r>
              <w:rPr>
                <w:rFonts w:eastAsia="Times New Roman" w:cs="Calibri"/>
                <w:color w:val="000000"/>
                <w:lang w:eastAsia="en-CA"/>
              </w:rPr>
              <w:t>, 2026</w:t>
            </w:r>
          </w:p>
        </w:tc>
        <w:tc>
          <w:tcPr>
            <w:tcW w:w="2410" w:type="dxa"/>
            <w:gridSpan w:val="2"/>
            <w:tcBorders>
              <w:top w:val="nil"/>
              <w:left w:val="nil"/>
              <w:bottom w:val="nil"/>
              <w:right w:val="nil"/>
            </w:tcBorders>
            <w:shd w:val="clear" w:color="auto" w:fill="auto"/>
            <w:vAlign w:val="center"/>
          </w:tcPr>
          <w:p w:rsidRPr="009B6EAE" w:rsidR="00080DA2" w:rsidP="00080DA2" w:rsidRDefault="00AC2D38" w14:paraId="672FAA44" w14:textId="23E260D2">
            <w:pPr>
              <w:spacing w:after="0" w:line="240" w:lineRule="auto"/>
              <w:jc w:val="right"/>
              <w:rPr>
                <w:rFonts w:eastAsia="Times New Roman" w:cs="Calibri"/>
                <w:color w:val="000000"/>
                <w:lang w:eastAsia="en-CA"/>
              </w:rPr>
            </w:pPr>
            <w:r>
              <w:rPr>
                <w:rFonts w:eastAsia="Times New Roman" w:cs="Calibri"/>
                <w:color w:val="000000"/>
                <w:lang w:eastAsia="en-CA"/>
              </w:rPr>
              <w:t>1,937,5</w:t>
            </w:r>
            <w:r w:rsidRPr="00080DA2" w:rsidR="00080DA2">
              <w:rPr>
                <w:rFonts w:eastAsia="Times New Roman" w:cs="Calibri"/>
                <w:color w:val="000000"/>
                <w:lang w:eastAsia="en-CA"/>
              </w:rPr>
              <w:t>00</w:t>
            </w:r>
          </w:p>
        </w:tc>
        <w:tc>
          <w:tcPr>
            <w:tcW w:w="1984" w:type="dxa"/>
            <w:tcBorders>
              <w:top w:val="nil"/>
              <w:left w:val="nil"/>
              <w:bottom w:val="nil"/>
              <w:right w:val="nil"/>
            </w:tcBorders>
            <w:shd w:val="clear" w:color="auto" w:fill="auto"/>
            <w:noWrap/>
            <w:vAlign w:val="bottom"/>
            <w:hideMark/>
          </w:tcPr>
          <w:p w:rsidRPr="008E4107" w:rsidR="00080DA2" w:rsidP="00080DA2" w:rsidRDefault="00080DA2" w14:paraId="2AA3E618" w14:textId="79791605">
            <w:pPr>
              <w:spacing w:after="0" w:line="240" w:lineRule="auto"/>
              <w:jc w:val="right"/>
              <w:rPr>
                <w:rFonts w:eastAsia="Times New Roman" w:cs="Calibri"/>
                <w:color w:val="000000"/>
                <w:lang w:eastAsia="en-CA"/>
              </w:rPr>
            </w:pPr>
            <w:r w:rsidRPr="008E4107">
              <w:rPr>
                <w:rFonts w:eastAsia="Times New Roman" w:cs="Times New Roman"/>
                <w:lang w:eastAsia="en-CA"/>
              </w:rPr>
              <w:t xml:space="preserve">$              </w:t>
            </w:r>
            <w:r>
              <w:rPr>
                <w:rFonts w:eastAsia="Times New Roman" w:cs="Times New Roman"/>
                <w:lang w:eastAsia="en-CA"/>
              </w:rPr>
              <w:t>0.</w:t>
            </w:r>
            <w:r w:rsidR="00AC2D38">
              <w:rPr>
                <w:rFonts w:eastAsia="Times New Roman" w:cs="Times New Roman"/>
                <w:lang w:eastAsia="en-CA"/>
              </w:rPr>
              <w:t>30</w:t>
            </w:r>
          </w:p>
        </w:tc>
        <w:tc>
          <w:tcPr>
            <w:tcW w:w="2268" w:type="dxa"/>
            <w:tcBorders>
              <w:top w:val="nil"/>
              <w:left w:val="nil"/>
              <w:bottom w:val="nil"/>
              <w:right w:val="nil"/>
            </w:tcBorders>
            <w:shd w:val="clear" w:color="auto" w:fill="auto"/>
            <w:noWrap/>
            <w:vAlign w:val="bottom"/>
          </w:tcPr>
          <w:p w:rsidRPr="008E4107" w:rsidR="00080DA2" w:rsidP="00080DA2" w:rsidRDefault="0035207F" w14:paraId="6CBEF611" w14:textId="06D526FF">
            <w:pPr>
              <w:spacing w:after="0" w:line="240" w:lineRule="auto"/>
              <w:jc w:val="right"/>
              <w:rPr>
                <w:rFonts w:eastAsia="Times New Roman" w:cs="Times New Roman"/>
                <w:lang w:eastAsia="en-CA"/>
              </w:rPr>
            </w:pPr>
            <w:r>
              <w:rPr>
                <w:rFonts w:eastAsia="Times New Roman" w:cs="Times New Roman"/>
                <w:lang w:eastAsia="en-CA"/>
              </w:rPr>
              <w:t>756,250</w:t>
            </w:r>
          </w:p>
        </w:tc>
      </w:tr>
      <w:tr w:rsidRPr="008C00D6" w:rsidR="008D4B5E" w:rsidTr="00786025" w14:paraId="4C542574" w14:textId="77777777">
        <w:tc>
          <w:tcPr>
            <w:tcW w:w="3544" w:type="dxa"/>
            <w:tcBorders>
              <w:top w:val="nil"/>
              <w:left w:val="nil"/>
              <w:bottom w:val="nil"/>
              <w:right w:val="nil"/>
            </w:tcBorders>
            <w:shd w:val="clear" w:color="auto" w:fill="auto"/>
            <w:noWrap/>
            <w:vAlign w:val="center"/>
          </w:tcPr>
          <w:p w:rsidR="008D4B5E" w:rsidP="008D4B5E" w:rsidRDefault="008D4B5E" w14:paraId="4D3F07BD" w14:textId="45BA00D1">
            <w:pPr>
              <w:spacing w:after="0" w:line="240" w:lineRule="auto"/>
              <w:rPr>
                <w:rFonts w:eastAsia="Times New Roman" w:cs="Calibri"/>
                <w:color w:val="000000"/>
                <w:lang w:eastAsia="en-CA"/>
              </w:rPr>
            </w:pPr>
            <w:r>
              <w:rPr>
                <w:rFonts w:eastAsia="Times New Roman" w:cs="Calibri"/>
                <w:color w:val="000000"/>
                <w:lang w:eastAsia="en-CA"/>
              </w:rPr>
              <w:t>March 2</w:t>
            </w:r>
            <w:r w:rsidR="00F874DE">
              <w:rPr>
                <w:rFonts w:eastAsia="Times New Roman" w:cs="Calibri"/>
                <w:color w:val="000000"/>
                <w:lang w:eastAsia="en-CA"/>
              </w:rPr>
              <w:t>5</w:t>
            </w:r>
            <w:r>
              <w:rPr>
                <w:rFonts w:eastAsia="Times New Roman" w:cs="Calibri"/>
                <w:color w:val="000000"/>
                <w:lang w:eastAsia="en-CA"/>
              </w:rPr>
              <w:t>, 2026</w:t>
            </w:r>
          </w:p>
        </w:tc>
        <w:tc>
          <w:tcPr>
            <w:tcW w:w="2410" w:type="dxa"/>
            <w:gridSpan w:val="2"/>
            <w:tcBorders>
              <w:top w:val="nil"/>
              <w:left w:val="nil"/>
              <w:bottom w:val="nil"/>
              <w:right w:val="nil"/>
            </w:tcBorders>
            <w:shd w:val="clear" w:color="auto" w:fill="auto"/>
            <w:vAlign w:val="center"/>
          </w:tcPr>
          <w:p w:rsidRPr="00080DA2" w:rsidR="008D4B5E" w:rsidP="008D4B5E" w:rsidRDefault="00AC2D38" w14:paraId="0618BEFF" w14:textId="797F69FB">
            <w:pPr>
              <w:spacing w:after="0" w:line="240" w:lineRule="auto"/>
              <w:jc w:val="right"/>
              <w:rPr>
                <w:rFonts w:eastAsia="Times New Roman" w:cs="Calibri"/>
                <w:color w:val="000000"/>
                <w:lang w:eastAsia="en-CA"/>
              </w:rPr>
            </w:pPr>
            <w:r>
              <w:rPr>
                <w:rFonts w:eastAsia="Times New Roman" w:cs="Calibri"/>
                <w:color w:val="000000"/>
                <w:lang w:eastAsia="en-CA"/>
              </w:rPr>
              <w:t>1</w:t>
            </w:r>
            <w:r w:rsidR="008D4B5E">
              <w:rPr>
                <w:rFonts w:eastAsia="Times New Roman" w:cs="Calibri"/>
                <w:color w:val="000000"/>
                <w:lang w:eastAsia="en-CA"/>
              </w:rPr>
              <w:t>00</w:t>
            </w:r>
            <w:r w:rsidRPr="00080DA2" w:rsidR="008D4B5E">
              <w:rPr>
                <w:rFonts w:eastAsia="Times New Roman" w:cs="Calibri"/>
                <w:color w:val="000000"/>
                <w:lang w:eastAsia="en-CA"/>
              </w:rPr>
              <w:t>,000</w:t>
            </w:r>
          </w:p>
        </w:tc>
        <w:tc>
          <w:tcPr>
            <w:tcW w:w="1984" w:type="dxa"/>
            <w:tcBorders>
              <w:top w:val="nil"/>
              <w:left w:val="nil"/>
              <w:bottom w:val="nil"/>
              <w:right w:val="nil"/>
            </w:tcBorders>
            <w:shd w:val="clear" w:color="auto" w:fill="auto"/>
            <w:noWrap/>
            <w:vAlign w:val="bottom"/>
          </w:tcPr>
          <w:p w:rsidRPr="008E4107" w:rsidR="008D4B5E" w:rsidP="008D4B5E" w:rsidRDefault="008D4B5E" w14:paraId="7E63EE3C" w14:textId="1BA01009">
            <w:pPr>
              <w:spacing w:after="0" w:line="240" w:lineRule="auto"/>
              <w:jc w:val="right"/>
              <w:rPr>
                <w:rFonts w:eastAsia="Times New Roman" w:cs="Times New Roman"/>
                <w:lang w:eastAsia="en-CA"/>
              </w:rPr>
            </w:pPr>
            <w:r w:rsidRPr="008E4107">
              <w:rPr>
                <w:rFonts w:eastAsia="Times New Roman" w:cs="Times New Roman"/>
                <w:lang w:eastAsia="en-CA"/>
              </w:rPr>
              <w:t xml:space="preserve">              </w:t>
            </w:r>
            <w:r>
              <w:rPr>
                <w:rFonts w:eastAsia="Times New Roman" w:cs="Times New Roman"/>
                <w:lang w:eastAsia="en-CA"/>
              </w:rPr>
              <w:t>0.</w:t>
            </w:r>
            <w:r w:rsidR="00AC2D38">
              <w:rPr>
                <w:rFonts w:eastAsia="Times New Roman" w:cs="Times New Roman"/>
                <w:lang w:eastAsia="en-CA"/>
              </w:rPr>
              <w:t>50</w:t>
            </w:r>
          </w:p>
        </w:tc>
        <w:tc>
          <w:tcPr>
            <w:tcW w:w="2268" w:type="dxa"/>
            <w:tcBorders>
              <w:top w:val="nil"/>
              <w:left w:val="nil"/>
              <w:bottom w:val="nil"/>
              <w:right w:val="nil"/>
            </w:tcBorders>
            <w:shd w:val="clear" w:color="auto" w:fill="auto"/>
            <w:noWrap/>
            <w:vAlign w:val="bottom"/>
          </w:tcPr>
          <w:p w:rsidR="008D4B5E" w:rsidP="008D4B5E" w:rsidRDefault="0035207F" w14:paraId="5AB77D70" w14:textId="0EC4B718">
            <w:pPr>
              <w:spacing w:after="0" w:line="240" w:lineRule="auto"/>
              <w:jc w:val="right"/>
              <w:rPr>
                <w:rFonts w:eastAsia="Times New Roman" w:cs="Times New Roman"/>
                <w:lang w:eastAsia="en-CA"/>
              </w:rPr>
            </w:pPr>
            <w:r>
              <w:rPr>
                <w:rFonts w:eastAsia="Times New Roman" w:cs="Times New Roman"/>
                <w:lang w:eastAsia="en-CA"/>
              </w:rPr>
              <w:t>25,000</w:t>
            </w:r>
          </w:p>
        </w:tc>
      </w:tr>
      <w:tr w:rsidRPr="008C00D6" w:rsidR="008D4B5E" w:rsidTr="00786025" w14:paraId="5BBCF0C9" w14:textId="77777777">
        <w:tc>
          <w:tcPr>
            <w:tcW w:w="3544" w:type="dxa"/>
            <w:tcBorders>
              <w:top w:val="nil"/>
              <w:left w:val="nil"/>
              <w:bottom w:val="nil"/>
              <w:right w:val="nil"/>
            </w:tcBorders>
            <w:shd w:val="clear" w:color="auto" w:fill="auto"/>
            <w:noWrap/>
            <w:vAlign w:val="center"/>
          </w:tcPr>
          <w:p w:rsidRPr="009B6EAE" w:rsidR="008D4B5E" w:rsidP="008D4B5E" w:rsidRDefault="00F874DE" w14:paraId="634C5B1E" w14:textId="188AFC6C">
            <w:pPr>
              <w:spacing w:after="0" w:line="240" w:lineRule="auto"/>
              <w:rPr>
                <w:rFonts w:eastAsia="Times New Roman" w:cs="Calibri"/>
                <w:color w:val="000000"/>
                <w:lang w:eastAsia="en-CA"/>
              </w:rPr>
            </w:pPr>
            <w:r>
              <w:rPr>
                <w:rFonts w:eastAsia="Times New Roman" w:cs="Calibri"/>
                <w:color w:val="000000"/>
                <w:lang w:eastAsia="en-CA"/>
              </w:rPr>
              <w:t xml:space="preserve">August </w:t>
            </w:r>
            <w:r w:rsidR="008D4B5E">
              <w:rPr>
                <w:rFonts w:eastAsia="Times New Roman" w:cs="Calibri"/>
                <w:color w:val="000000"/>
                <w:lang w:eastAsia="en-CA"/>
              </w:rPr>
              <w:t>1, 2026</w:t>
            </w:r>
          </w:p>
        </w:tc>
        <w:tc>
          <w:tcPr>
            <w:tcW w:w="2410" w:type="dxa"/>
            <w:gridSpan w:val="2"/>
            <w:tcBorders>
              <w:top w:val="nil"/>
              <w:left w:val="nil"/>
              <w:bottom w:val="nil"/>
              <w:right w:val="nil"/>
            </w:tcBorders>
            <w:shd w:val="clear" w:color="auto" w:fill="auto"/>
            <w:vAlign w:val="center"/>
          </w:tcPr>
          <w:p w:rsidRPr="009B6EAE" w:rsidR="008D4B5E" w:rsidP="008D4B5E" w:rsidRDefault="00AC2D38" w14:paraId="2264A79C" w14:textId="5610FC0C">
            <w:pPr>
              <w:spacing w:after="0" w:line="240" w:lineRule="auto"/>
              <w:jc w:val="right"/>
              <w:rPr>
                <w:rFonts w:eastAsia="Times New Roman" w:cs="Calibri"/>
                <w:color w:val="000000"/>
                <w:lang w:eastAsia="en-CA"/>
              </w:rPr>
            </w:pPr>
            <w:r>
              <w:rPr>
                <w:rFonts w:eastAsia="Times New Roman" w:cs="Calibri"/>
                <w:color w:val="000000"/>
                <w:lang w:eastAsia="en-CA"/>
              </w:rPr>
              <w:t>5</w:t>
            </w:r>
            <w:r w:rsidR="008D4B5E">
              <w:rPr>
                <w:rFonts w:eastAsia="Times New Roman" w:cs="Calibri"/>
                <w:color w:val="000000"/>
                <w:lang w:eastAsia="en-CA"/>
              </w:rPr>
              <w:t>0,000</w:t>
            </w:r>
          </w:p>
        </w:tc>
        <w:tc>
          <w:tcPr>
            <w:tcW w:w="1984" w:type="dxa"/>
            <w:tcBorders>
              <w:top w:val="nil"/>
              <w:left w:val="nil"/>
              <w:bottom w:val="nil"/>
              <w:right w:val="nil"/>
            </w:tcBorders>
            <w:shd w:val="clear" w:color="auto" w:fill="auto"/>
            <w:noWrap/>
            <w:vAlign w:val="bottom"/>
          </w:tcPr>
          <w:p w:rsidRPr="008E4107" w:rsidR="008D4B5E" w:rsidP="008D4B5E" w:rsidRDefault="008D4B5E" w14:paraId="0A7ED9D3" w14:textId="7A7DAC24">
            <w:pPr>
              <w:spacing w:after="0" w:line="240" w:lineRule="auto"/>
              <w:jc w:val="right"/>
              <w:rPr>
                <w:rFonts w:eastAsia="Times New Roman" w:cs="Calibri"/>
                <w:color w:val="000000"/>
                <w:lang w:eastAsia="en-CA"/>
              </w:rPr>
            </w:pPr>
            <w:r w:rsidRPr="008E4107">
              <w:rPr>
                <w:rFonts w:eastAsia="Times New Roman" w:cs="Times New Roman"/>
                <w:lang w:eastAsia="en-CA"/>
              </w:rPr>
              <w:t>0.</w:t>
            </w:r>
            <w:r w:rsidR="00AC2D38">
              <w:rPr>
                <w:rFonts w:eastAsia="Times New Roman" w:cs="Times New Roman"/>
                <w:lang w:eastAsia="en-CA"/>
              </w:rPr>
              <w:t>30</w:t>
            </w:r>
          </w:p>
        </w:tc>
        <w:tc>
          <w:tcPr>
            <w:tcW w:w="2268" w:type="dxa"/>
            <w:tcBorders>
              <w:top w:val="nil"/>
              <w:left w:val="nil"/>
              <w:bottom w:val="nil"/>
              <w:right w:val="nil"/>
            </w:tcBorders>
            <w:shd w:val="clear" w:color="auto" w:fill="auto"/>
            <w:noWrap/>
            <w:vAlign w:val="bottom"/>
          </w:tcPr>
          <w:p w:rsidRPr="008E4107" w:rsidR="008D4B5E" w:rsidP="008D4B5E" w:rsidRDefault="0035207F" w14:paraId="3F773870" w14:textId="15F9E7D4">
            <w:pPr>
              <w:spacing w:after="0" w:line="240" w:lineRule="auto"/>
              <w:jc w:val="right"/>
              <w:rPr>
                <w:rFonts w:eastAsia="Times New Roman" w:cs="Times New Roman"/>
                <w:lang w:eastAsia="en-CA"/>
              </w:rPr>
            </w:pPr>
            <w:r>
              <w:rPr>
                <w:rFonts w:eastAsia="Times New Roman" w:cs="Times New Roman"/>
                <w:lang w:eastAsia="en-CA"/>
              </w:rPr>
              <w:t>12,500</w:t>
            </w:r>
          </w:p>
        </w:tc>
      </w:tr>
      <w:tr w:rsidRPr="008C00D6" w:rsidR="00AC2D38" w:rsidTr="00B537E8" w14:paraId="75F66EDB" w14:textId="77777777">
        <w:tc>
          <w:tcPr>
            <w:tcW w:w="3544" w:type="dxa"/>
            <w:tcBorders>
              <w:top w:val="nil"/>
              <w:left w:val="nil"/>
              <w:bottom w:val="nil"/>
              <w:right w:val="nil"/>
            </w:tcBorders>
            <w:shd w:val="clear" w:color="auto" w:fill="auto"/>
            <w:noWrap/>
            <w:vAlign w:val="center"/>
          </w:tcPr>
          <w:p w:rsidR="00AC2D38" w:rsidP="00AC2D38" w:rsidRDefault="00AC2D38" w14:paraId="0AB65860" w14:textId="25B6D2C3">
            <w:pPr>
              <w:spacing w:after="0" w:line="240" w:lineRule="auto"/>
              <w:rPr>
                <w:rFonts w:eastAsia="Times New Roman" w:cs="Calibri"/>
                <w:color w:val="000000"/>
                <w:lang w:eastAsia="en-CA"/>
              </w:rPr>
            </w:pPr>
            <w:r>
              <w:rPr>
                <w:rFonts w:eastAsia="Times New Roman" w:cs="Calibri"/>
                <w:color w:val="000000"/>
                <w:lang w:eastAsia="en-CA"/>
              </w:rPr>
              <w:t>August 11, 2026</w:t>
            </w:r>
          </w:p>
        </w:tc>
        <w:tc>
          <w:tcPr>
            <w:tcW w:w="2410" w:type="dxa"/>
            <w:gridSpan w:val="2"/>
            <w:tcBorders>
              <w:top w:val="nil"/>
              <w:left w:val="nil"/>
              <w:bottom w:val="nil"/>
              <w:right w:val="nil"/>
            </w:tcBorders>
            <w:shd w:val="clear" w:color="auto" w:fill="auto"/>
            <w:vAlign w:val="center"/>
          </w:tcPr>
          <w:p w:rsidRPr="009B6EAE" w:rsidR="00AC2D38" w:rsidP="00AC2D38" w:rsidRDefault="00AC2D38" w14:paraId="106900DE" w14:textId="025F465F">
            <w:pPr>
              <w:spacing w:after="0" w:line="240" w:lineRule="auto"/>
              <w:jc w:val="right"/>
              <w:rPr>
                <w:rFonts w:eastAsia="Times New Roman" w:cs="Calibri"/>
                <w:color w:val="000000"/>
                <w:lang w:eastAsia="en-CA"/>
              </w:rPr>
            </w:pPr>
            <w:r>
              <w:rPr>
                <w:rFonts w:eastAsia="Times New Roman" w:cs="Calibri"/>
                <w:color w:val="000000"/>
                <w:lang w:eastAsia="en-CA"/>
              </w:rPr>
              <w:t>712,500</w:t>
            </w:r>
          </w:p>
        </w:tc>
        <w:tc>
          <w:tcPr>
            <w:tcW w:w="1984" w:type="dxa"/>
            <w:tcBorders>
              <w:top w:val="nil"/>
              <w:left w:val="nil"/>
              <w:bottom w:val="nil"/>
              <w:right w:val="nil"/>
            </w:tcBorders>
            <w:shd w:val="clear" w:color="auto" w:fill="auto"/>
            <w:noWrap/>
          </w:tcPr>
          <w:p w:rsidRPr="008E4107" w:rsidR="00AC2D38" w:rsidP="00AC2D38" w:rsidRDefault="00AC2D38" w14:paraId="2752FBA6" w14:textId="1FB7742E">
            <w:pPr>
              <w:spacing w:after="0" w:line="240" w:lineRule="auto"/>
              <w:jc w:val="right"/>
              <w:rPr>
                <w:rFonts w:eastAsia="Times New Roman" w:cs="Times New Roman"/>
                <w:lang w:eastAsia="en-CA"/>
              </w:rPr>
            </w:pPr>
            <w:r w:rsidRPr="00C113D0">
              <w:rPr>
                <w:rFonts w:eastAsia="Times New Roman" w:cs="Times New Roman"/>
                <w:lang w:eastAsia="en-CA"/>
              </w:rPr>
              <w:t>0.30</w:t>
            </w:r>
          </w:p>
        </w:tc>
        <w:tc>
          <w:tcPr>
            <w:tcW w:w="2268" w:type="dxa"/>
            <w:tcBorders>
              <w:top w:val="nil"/>
              <w:left w:val="nil"/>
              <w:bottom w:val="nil"/>
              <w:right w:val="nil"/>
            </w:tcBorders>
            <w:shd w:val="clear" w:color="auto" w:fill="auto"/>
            <w:noWrap/>
            <w:vAlign w:val="bottom"/>
          </w:tcPr>
          <w:p w:rsidRPr="008E4107" w:rsidR="00AC2D38" w:rsidP="00AC2D38" w:rsidRDefault="0035207F" w14:paraId="358CCF38" w14:textId="0D4144B0">
            <w:pPr>
              <w:spacing w:after="0" w:line="240" w:lineRule="auto"/>
              <w:jc w:val="right"/>
              <w:rPr>
                <w:rFonts w:eastAsia="Times New Roman" w:cs="Times New Roman"/>
                <w:lang w:eastAsia="en-CA"/>
              </w:rPr>
            </w:pPr>
            <w:r>
              <w:rPr>
                <w:rFonts w:eastAsia="Times New Roman" w:cs="Times New Roman"/>
                <w:lang w:eastAsia="en-CA"/>
              </w:rPr>
              <w:t>178,125</w:t>
            </w:r>
          </w:p>
        </w:tc>
      </w:tr>
      <w:tr w:rsidRPr="008C00D6" w:rsidR="00AC2D38" w:rsidTr="00B537E8" w14:paraId="264144B9" w14:textId="77777777">
        <w:tc>
          <w:tcPr>
            <w:tcW w:w="3544" w:type="dxa"/>
            <w:tcBorders>
              <w:top w:val="nil"/>
              <w:left w:val="nil"/>
              <w:bottom w:val="nil"/>
              <w:right w:val="nil"/>
            </w:tcBorders>
            <w:shd w:val="clear" w:color="auto" w:fill="auto"/>
            <w:noWrap/>
            <w:vAlign w:val="center"/>
          </w:tcPr>
          <w:p w:rsidR="00AC2D38" w:rsidP="00AC2D38" w:rsidRDefault="00AC2D38" w14:paraId="0FA67D5C" w14:textId="71C04AEB">
            <w:pPr>
              <w:spacing w:after="0" w:line="240" w:lineRule="auto"/>
              <w:rPr>
                <w:rFonts w:eastAsia="Times New Roman" w:cs="Calibri"/>
                <w:color w:val="000000"/>
                <w:lang w:eastAsia="en-CA"/>
              </w:rPr>
            </w:pPr>
            <w:r>
              <w:rPr>
                <w:rFonts w:eastAsia="Times New Roman" w:cs="Calibri"/>
                <w:color w:val="000000"/>
                <w:lang w:eastAsia="en-CA"/>
              </w:rPr>
              <w:t>August 16, 2026</w:t>
            </w:r>
          </w:p>
        </w:tc>
        <w:tc>
          <w:tcPr>
            <w:tcW w:w="2410" w:type="dxa"/>
            <w:gridSpan w:val="2"/>
            <w:tcBorders>
              <w:top w:val="nil"/>
              <w:left w:val="nil"/>
              <w:bottom w:val="nil"/>
              <w:right w:val="nil"/>
            </w:tcBorders>
            <w:shd w:val="clear" w:color="auto" w:fill="auto"/>
            <w:vAlign w:val="center"/>
          </w:tcPr>
          <w:p w:rsidRPr="009B6EAE" w:rsidR="00AC2D38" w:rsidP="00AC2D38" w:rsidRDefault="00AC2D38" w14:paraId="0123DA23" w14:textId="595219D3">
            <w:pPr>
              <w:spacing w:after="0" w:line="240" w:lineRule="auto"/>
              <w:jc w:val="right"/>
              <w:rPr>
                <w:rFonts w:eastAsia="Times New Roman" w:cs="Calibri"/>
                <w:color w:val="000000"/>
                <w:lang w:eastAsia="en-CA"/>
              </w:rPr>
            </w:pPr>
            <w:r>
              <w:rPr>
                <w:rFonts w:eastAsia="Times New Roman" w:cs="Calibri"/>
                <w:color w:val="000000"/>
                <w:lang w:eastAsia="en-CA"/>
              </w:rPr>
              <w:t>50,000</w:t>
            </w:r>
          </w:p>
        </w:tc>
        <w:tc>
          <w:tcPr>
            <w:tcW w:w="1984" w:type="dxa"/>
            <w:tcBorders>
              <w:top w:val="nil"/>
              <w:left w:val="nil"/>
              <w:bottom w:val="nil"/>
              <w:right w:val="nil"/>
            </w:tcBorders>
            <w:shd w:val="clear" w:color="auto" w:fill="auto"/>
            <w:noWrap/>
          </w:tcPr>
          <w:p w:rsidRPr="008E4107" w:rsidR="00AC2D38" w:rsidP="00AC2D38" w:rsidRDefault="00AC2D38" w14:paraId="57742E88" w14:textId="3D36D1B2">
            <w:pPr>
              <w:spacing w:after="0" w:line="240" w:lineRule="auto"/>
              <w:jc w:val="right"/>
              <w:rPr>
                <w:rFonts w:eastAsia="Times New Roman" w:cs="Times New Roman"/>
                <w:lang w:eastAsia="en-CA"/>
              </w:rPr>
            </w:pPr>
            <w:r w:rsidRPr="00C113D0">
              <w:rPr>
                <w:rFonts w:eastAsia="Times New Roman" w:cs="Times New Roman"/>
                <w:lang w:eastAsia="en-CA"/>
              </w:rPr>
              <w:t>0.30</w:t>
            </w:r>
          </w:p>
        </w:tc>
        <w:tc>
          <w:tcPr>
            <w:tcW w:w="2268" w:type="dxa"/>
            <w:tcBorders>
              <w:top w:val="nil"/>
              <w:left w:val="nil"/>
              <w:bottom w:val="nil"/>
              <w:right w:val="nil"/>
            </w:tcBorders>
            <w:shd w:val="clear" w:color="auto" w:fill="auto"/>
            <w:noWrap/>
            <w:vAlign w:val="bottom"/>
          </w:tcPr>
          <w:p w:rsidRPr="008E4107" w:rsidR="00AC2D38" w:rsidP="00AC2D38" w:rsidRDefault="0035207F" w14:paraId="1F29EBA1" w14:textId="14AF7012">
            <w:pPr>
              <w:spacing w:after="0" w:line="240" w:lineRule="auto"/>
              <w:jc w:val="right"/>
              <w:rPr>
                <w:rFonts w:eastAsia="Times New Roman" w:cs="Times New Roman"/>
                <w:lang w:eastAsia="en-CA"/>
              </w:rPr>
            </w:pPr>
            <w:r>
              <w:rPr>
                <w:rFonts w:eastAsia="Times New Roman" w:cs="Times New Roman"/>
                <w:lang w:eastAsia="en-CA"/>
              </w:rPr>
              <w:t>12,500</w:t>
            </w:r>
          </w:p>
        </w:tc>
      </w:tr>
      <w:tr w:rsidRPr="008C00D6" w:rsidR="00AC2D38" w:rsidTr="00B537E8" w14:paraId="16184EB2" w14:textId="77777777">
        <w:tc>
          <w:tcPr>
            <w:tcW w:w="3544" w:type="dxa"/>
            <w:tcBorders>
              <w:top w:val="nil"/>
              <w:left w:val="nil"/>
              <w:bottom w:val="nil"/>
              <w:right w:val="nil"/>
            </w:tcBorders>
            <w:shd w:val="clear" w:color="auto" w:fill="auto"/>
            <w:noWrap/>
            <w:vAlign w:val="center"/>
          </w:tcPr>
          <w:p w:rsidR="00AC2D38" w:rsidP="00AC2D38" w:rsidRDefault="00AC2D38" w14:paraId="2386C2B6" w14:textId="61A48E7F">
            <w:pPr>
              <w:spacing w:after="0" w:line="240" w:lineRule="auto"/>
              <w:rPr>
                <w:rFonts w:eastAsia="Times New Roman" w:cs="Calibri"/>
                <w:color w:val="000000"/>
                <w:lang w:eastAsia="en-CA"/>
              </w:rPr>
            </w:pPr>
            <w:r>
              <w:rPr>
                <w:rFonts w:eastAsia="Times New Roman" w:cs="Calibri"/>
                <w:color w:val="000000"/>
                <w:lang w:eastAsia="en-CA"/>
              </w:rPr>
              <w:t>September 5, 2026</w:t>
            </w:r>
          </w:p>
        </w:tc>
        <w:tc>
          <w:tcPr>
            <w:tcW w:w="2410" w:type="dxa"/>
            <w:gridSpan w:val="2"/>
            <w:tcBorders>
              <w:top w:val="nil"/>
              <w:left w:val="nil"/>
              <w:bottom w:val="nil"/>
              <w:right w:val="nil"/>
            </w:tcBorders>
            <w:shd w:val="clear" w:color="auto" w:fill="auto"/>
            <w:vAlign w:val="center"/>
          </w:tcPr>
          <w:p w:rsidR="00AC2D38" w:rsidP="00AC2D38" w:rsidRDefault="0035207F" w14:paraId="03E8977D" w14:textId="417F71C5">
            <w:pPr>
              <w:spacing w:after="0" w:line="240" w:lineRule="auto"/>
              <w:jc w:val="right"/>
              <w:rPr>
                <w:rFonts w:eastAsia="Times New Roman" w:cs="Calibri"/>
                <w:color w:val="000000"/>
                <w:lang w:eastAsia="en-CA"/>
              </w:rPr>
            </w:pPr>
            <w:r>
              <w:rPr>
                <w:rFonts w:eastAsia="Times New Roman" w:cs="Calibri"/>
                <w:color w:val="000000"/>
                <w:lang w:eastAsia="en-CA"/>
              </w:rPr>
              <w:t>75</w:t>
            </w:r>
            <w:r w:rsidR="00AC2D38">
              <w:rPr>
                <w:rFonts w:eastAsia="Times New Roman" w:cs="Calibri"/>
                <w:color w:val="000000"/>
                <w:lang w:eastAsia="en-CA"/>
              </w:rPr>
              <w:t>,000</w:t>
            </w:r>
          </w:p>
        </w:tc>
        <w:tc>
          <w:tcPr>
            <w:tcW w:w="1984" w:type="dxa"/>
            <w:tcBorders>
              <w:top w:val="nil"/>
              <w:left w:val="nil"/>
              <w:bottom w:val="nil"/>
              <w:right w:val="nil"/>
            </w:tcBorders>
            <w:shd w:val="clear" w:color="auto" w:fill="auto"/>
            <w:noWrap/>
          </w:tcPr>
          <w:p w:rsidR="00AC2D38" w:rsidP="00AC2D38" w:rsidRDefault="00AC2D38" w14:paraId="0D0841F2" w14:textId="4E80247B">
            <w:pPr>
              <w:spacing w:after="0" w:line="240" w:lineRule="auto"/>
              <w:jc w:val="right"/>
              <w:rPr>
                <w:rFonts w:eastAsia="Times New Roman" w:cs="Times New Roman"/>
                <w:lang w:eastAsia="en-CA"/>
              </w:rPr>
            </w:pPr>
            <w:r w:rsidRPr="00C113D0">
              <w:rPr>
                <w:rFonts w:eastAsia="Times New Roman" w:cs="Times New Roman"/>
                <w:lang w:eastAsia="en-CA"/>
              </w:rPr>
              <w:t>0.30</w:t>
            </w:r>
          </w:p>
        </w:tc>
        <w:tc>
          <w:tcPr>
            <w:tcW w:w="2268" w:type="dxa"/>
            <w:tcBorders>
              <w:top w:val="nil"/>
              <w:left w:val="nil"/>
              <w:bottom w:val="nil"/>
              <w:right w:val="nil"/>
            </w:tcBorders>
            <w:shd w:val="clear" w:color="auto" w:fill="auto"/>
            <w:noWrap/>
            <w:vAlign w:val="bottom"/>
          </w:tcPr>
          <w:p w:rsidR="00AC2D38" w:rsidP="00AC2D38" w:rsidRDefault="0035207F" w14:paraId="10D6A8D9" w14:textId="0F8C0C59">
            <w:pPr>
              <w:spacing w:after="0" w:line="240" w:lineRule="auto"/>
              <w:jc w:val="right"/>
              <w:rPr>
                <w:rFonts w:eastAsia="Times New Roman" w:cs="Times New Roman"/>
                <w:lang w:eastAsia="en-CA"/>
              </w:rPr>
            </w:pPr>
            <w:r>
              <w:rPr>
                <w:rFonts w:eastAsia="Times New Roman" w:cs="Times New Roman"/>
                <w:lang w:eastAsia="en-CA"/>
              </w:rPr>
              <w:t>18,750</w:t>
            </w:r>
          </w:p>
        </w:tc>
      </w:tr>
      <w:tr w:rsidRPr="008C00D6" w:rsidR="00AC2D38" w:rsidTr="00B537E8" w14:paraId="08D7ED31" w14:textId="77777777">
        <w:tc>
          <w:tcPr>
            <w:tcW w:w="3544" w:type="dxa"/>
            <w:tcBorders>
              <w:top w:val="nil"/>
              <w:left w:val="nil"/>
              <w:bottom w:val="nil"/>
              <w:right w:val="nil"/>
            </w:tcBorders>
            <w:shd w:val="clear" w:color="auto" w:fill="auto"/>
            <w:noWrap/>
            <w:vAlign w:val="center"/>
          </w:tcPr>
          <w:p w:rsidR="00AC2D38" w:rsidP="00AC2D38" w:rsidRDefault="00AC2D38" w14:paraId="03A7887F" w14:textId="0BC57EE9">
            <w:pPr>
              <w:spacing w:after="0" w:line="240" w:lineRule="auto"/>
              <w:rPr>
                <w:rFonts w:eastAsia="Times New Roman" w:cs="Calibri"/>
                <w:color w:val="000000"/>
                <w:lang w:eastAsia="en-CA"/>
              </w:rPr>
            </w:pPr>
            <w:r>
              <w:rPr>
                <w:rFonts w:eastAsia="Times New Roman" w:cs="Calibri"/>
                <w:color w:val="000000"/>
                <w:lang w:eastAsia="en-CA"/>
              </w:rPr>
              <w:t>October 8, 2026</w:t>
            </w:r>
          </w:p>
        </w:tc>
        <w:tc>
          <w:tcPr>
            <w:tcW w:w="2410" w:type="dxa"/>
            <w:gridSpan w:val="2"/>
            <w:tcBorders>
              <w:top w:val="nil"/>
              <w:left w:val="nil"/>
              <w:bottom w:val="nil"/>
              <w:right w:val="nil"/>
            </w:tcBorders>
            <w:shd w:val="clear" w:color="auto" w:fill="auto"/>
            <w:vAlign w:val="center"/>
          </w:tcPr>
          <w:p w:rsidR="00AC2D38" w:rsidP="00AC2D38" w:rsidRDefault="0035207F" w14:paraId="4D2C2C4E" w14:textId="59F9290F">
            <w:pPr>
              <w:spacing w:after="0" w:line="240" w:lineRule="auto"/>
              <w:jc w:val="right"/>
              <w:rPr>
                <w:rFonts w:eastAsia="Times New Roman" w:cs="Calibri"/>
                <w:color w:val="000000"/>
                <w:lang w:eastAsia="en-CA"/>
              </w:rPr>
            </w:pPr>
            <w:r>
              <w:rPr>
                <w:rFonts w:eastAsia="Times New Roman" w:cs="Calibri"/>
                <w:color w:val="000000"/>
                <w:lang w:eastAsia="en-CA"/>
              </w:rPr>
              <w:t>125</w:t>
            </w:r>
            <w:r w:rsidR="00AC2D38">
              <w:rPr>
                <w:rFonts w:eastAsia="Times New Roman" w:cs="Calibri"/>
                <w:color w:val="000000"/>
                <w:lang w:eastAsia="en-CA"/>
              </w:rPr>
              <w:t>,000</w:t>
            </w:r>
          </w:p>
        </w:tc>
        <w:tc>
          <w:tcPr>
            <w:tcW w:w="1984" w:type="dxa"/>
            <w:tcBorders>
              <w:top w:val="nil"/>
              <w:left w:val="nil"/>
              <w:bottom w:val="nil"/>
              <w:right w:val="nil"/>
            </w:tcBorders>
            <w:shd w:val="clear" w:color="auto" w:fill="auto"/>
            <w:noWrap/>
          </w:tcPr>
          <w:p w:rsidR="00AC2D38" w:rsidP="00AC2D38" w:rsidRDefault="00AC2D38" w14:paraId="32AC80B5" w14:textId="36103350">
            <w:pPr>
              <w:spacing w:after="0" w:line="240" w:lineRule="auto"/>
              <w:jc w:val="right"/>
              <w:rPr>
                <w:rFonts w:eastAsia="Times New Roman" w:cs="Times New Roman"/>
                <w:lang w:eastAsia="en-CA"/>
              </w:rPr>
            </w:pPr>
            <w:r w:rsidRPr="00C113D0">
              <w:rPr>
                <w:rFonts w:eastAsia="Times New Roman" w:cs="Times New Roman"/>
                <w:lang w:eastAsia="en-CA"/>
              </w:rPr>
              <w:t>0.30</w:t>
            </w:r>
          </w:p>
        </w:tc>
        <w:tc>
          <w:tcPr>
            <w:tcW w:w="2268" w:type="dxa"/>
            <w:tcBorders>
              <w:top w:val="nil"/>
              <w:left w:val="nil"/>
              <w:bottom w:val="nil"/>
              <w:right w:val="nil"/>
            </w:tcBorders>
            <w:shd w:val="clear" w:color="auto" w:fill="auto"/>
            <w:noWrap/>
            <w:vAlign w:val="bottom"/>
          </w:tcPr>
          <w:p w:rsidR="00AC2D38" w:rsidP="00AC2D38" w:rsidRDefault="0035207F" w14:paraId="1ED26776" w14:textId="5FA62D50">
            <w:pPr>
              <w:spacing w:after="0" w:line="240" w:lineRule="auto"/>
              <w:jc w:val="right"/>
              <w:rPr>
                <w:rFonts w:eastAsia="Times New Roman" w:cs="Times New Roman"/>
                <w:lang w:eastAsia="en-CA"/>
              </w:rPr>
            </w:pPr>
            <w:r>
              <w:rPr>
                <w:rFonts w:eastAsia="Times New Roman" w:cs="Times New Roman"/>
                <w:lang w:eastAsia="en-CA"/>
              </w:rPr>
              <w:t>31,250</w:t>
            </w:r>
          </w:p>
        </w:tc>
      </w:tr>
      <w:tr w:rsidRPr="008C00D6" w:rsidR="00AC2D38" w:rsidTr="00B537E8" w14:paraId="76D1A4EB" w14:textId="77777777">
        <w:tc>
          <w:tcPr>
            <w:tcW w:w="3544" w:type="dxa"/>
            <w:tcBorders>
              <w:top w:val="nil"/>
              <w:left w:val="nil"/>
              <w:bottom w:val="nil"/>
              <w:right w:val="nil"/>
            </w:tcBorders>
            <w:shd w:val="clear" w:color="auto" w:fill="auto"/>
            <w:noWrap/>
            <w:vAlign w:val="center"/>
          </w:tcPr>
          <w:p w:rsidR="00AC2D38" w:rsidP="00AC2D38" w:rsidRDefault="00AC2D38" w14:paraId="37720EE3" w14:textId="011DA064">
            <w:pPr>
              <w:spacing w:after="0" w:line="240" w:lineRule="auto"/>
              <w:rPr>
                <w:rFonts w:eastAsia="Times New Roman" w:cs="Calibri"/>
                <w:color w:val="000000"/>
                <w:lang w:eastAsia="en-CA"/>
              </w:rPr>
            </w:pPr>
            <w:r>
              <w:rPr>
                <w:rFonts w:eastAsia="Times New Roman" w:cs="Calibri"/>
                <w:color w:val="000000"/>
                <w:lang w:eastAsia="en-CA"/>
              </w:rPr>
              <w:t>October 14, 2026</w:t>
            </w:r>
          </w:p>
        </w:tc>
        <w:tc>
          <w:tcPr>
            <w:tcW w:w="2410" w:type="dxa"/>
            <w:gridSpan w:val="2"/>
            <w:tcBorders>
              <w:top w:val="nil"/>
              <w:left w:val="nil"/>
              <w:bottom w:val="nil"/>
              <w:right w:val="nil"/>
            </w:tcBorders>
            <w:shd w:val="clear" w:color="auto" w:fill="auto"/>
            <w:vAlign w:val="center"/>
          </w:tcPr>
          <w:p w:rsidR="00AC2D38" w:rsidP="00AC2D38" w:rsidRDefault="0035207F" w14:paraId="2DB1E3F9" w14:textId="77D6DD04">
            <w:pPr>
              <w:spacing w:after="0" w:line="240" w:lineRule="auto"/>
              <w:jc w:val="right"/>
              <w:rPr>
                <w:rFonts w:eastAsia="Times New Roman" w:cs="Calibri"/>
                <w:color w:val="000000"/>
                <w:lang w:eastAsia="en-CA"/>
              </w:rPr>
            </w:pPr>
            <w:r>
              <w:rPr>
                <w:rFonts w:eastAsia="Times New Roman" w:cs="Calibri"/>
                <w:color w:val="000000"/>
                <w:lang w:eastAsia="en-CA"/>
              </w:rPr>
              <w:t>250</w:t>
            </w:r>
            <w:r w:rsidR="00AC2D38">
              <w:rPr>
                <w:rFonts w:eastAsia="Times New Roman" w:cs="Calibri"/>
                <w:color w:val="000000"/>
                <w:lang w:eastAsia="en-CA"/>
              </w:rPr>
              <w:t>,000</w:t>
            </w:r>
          </w:p>
        </w:tc>
        <w:tc>
          <w:tcPr>
            <w:tcW w:w="1984" w:type="dxa"/>
            <w:tcBorders>
              <w:top w:val="nil"/>
              <w:left w:val="nil"/>
              <w:bottom w:val="nil"/>
              <w:right w:val="nil"/>
            </w:tcBorders>
            <w:shd w:val="clear" w:color="auto" w:fill="auto"/>
            <w:noWrap/>
          </w:tcPr>
          <w:p w:rsidR="00AC2D38" w:rsidP="00AC2D38" w:rsidRDefault="00AC2D38" w14:paraId="1C838234" w14:textId="1988EAE2">
            <w:pPr>
              <w:spacing w:after="0" w:line="240" w:lineRule="auto"/>
              <w:jc w:val="right"/>
              <w:rPr>
                <w:rFonts w:eastAsia="Times New Roman" w:cs="Times New Roman"/>
                <w:lang w:eastAsia="en-CA"/>
              </w:rPr>
            </w:pPr>
            <w:r w:rsidRPr="00C113D0">
              <w:rPr>
                <w:rFonts w:eastAsia="Times New Roman" w:cs="Times New Roman"/>
                <w:lang w:eastAsia="en-CA"/>
              </w:rPr>
              <w:t>0.30</w:t>
            </w:r>
          </w:p>
        </w:tc>
        <w:tc>
          <w:tcPr>
            <w:tcW w:w="2268" w:type="dxa"/>
            <w:tcBorders>
              <w:top w:val="nil"/>
              <w:left w:val="nil"/>
              <w:bottom w:val="nil"/>
              <w:right w:val="nil"/>
            </w:tcBorders>
            <w:shd w:val="clear" w:color="auto" w:fill="auto"/>
            <w:noWrap/>
            <w:vAlign w:val="bottom"/>
          </w:tcPr>
          <w:p w:rsidR="00AC2D38" w:rsidP="00AC2D38" w:rsidRDefault="001069BF" w14:paraId="7C26C7F3" w14:textId="59A13F5A">
            <w:pPr>
              <w:spacing w:after="0" w:line="240" w:lineRule="auto"/>
              <w:jc w:val="right"/>
              <w:rPr>
                <w:rFonts w:eastAsia="Times New Roman" w:cs="Times New Roman"/>
                <w:lang w:eastAsia="en-CA"/>
              </w:rPr>
            </w:pPr>
            <w:r>
              <w:rPr>
                <w:rFonts w:eastAsia="Times New Roman" w:cs="Times New Roman"/>
                <w:lang w:eastAsia="en-CA"/>
              </w:rPr>
              <w:t>62,500</w:t>
            </w:r>
          </w:p>
        </w:tc>
      </w:tr>
      <w:tr w:rsidRPr="008C00D6" w:rsidR="00AC2D38" w:rsidTr="00B537E8" w14:paraId="3B50051E" w14:textId="77777777">
        <w:tc>
          <w:tcPr>
            <w:tcW w:w="3544" w:type="dxa"/>
            <w:tcBorders>
              <w:top w:val="nil"/>
              <w:left w:val="nil"/>
              <w:bottom w:val="nil"/>
              <w:right w:val="nil"/>
            </w:tcBorders>
            <w:shd w:val="clear" w:color="auto" w:fill="auto"/>
            <w:noWrap/>
            <w:vAlign w:val="center"/>
          </w:tcPr>
          <w:p w:rsidR="00AC2D38" w:rsidP="00AC2D38" w:rsidRDefault="00AC2D38" w14:paraId="3CC86C39" w14:textId="5CFA485A">
            <w:pPr>
              <w:spacing w:after="0" w:line="240" w:lineRule="auto"/>
              <w:rPr>
                <w:rFonts w:eastAsia="Times New Roman" w:cs="Calibri"/>
                <w:color w:val="000000"/>
                <w:lang w:eastAsia="en-CA"/>
              </w:rPr>
            </w:pPr>
            <w:r>
              <w:rPr>
                <w:rFonts w:eastAsia="Times New Roman" w:cs="Calibri"/>
                <w:color w:val="000000"/>
                <w:lang w:eastAsia="en-CA"/>
              </w:rPr>
              <w:t>December 1, 2026</w:t>
            </w:r>
          </w:p>
        </w:tc>
        <w:tc>
          <w:tcPr>
            <w:tcW w:w="2410" w:type="dxa"/>
            <w:gridSpan w:val="2"/>
            <w:tcBorders>
              <w:top w:val="nil"/>
              <w:left w:val="nil"/>
              <w:bottom w:val="nil"/>
              <w:right w:val="nil"/>
            </w:tcBorders>
            <w:shd w:val="clear" w:color="auto" w:fill="auto"/>
            <w:vAlign w:val="center"/>
          </w:tcPr>
          <w:p w:rsidR="00AC2D38" w:rsidP="00AC2D38" w:rsidRDefault="0035207F" w14:paraId="6FECA903" w14:textId="0CF4C33C">
            <w:pPr>
              <w:spacing w:after="0" w:line="240" w:lineRule="auto"/>
              <w:jc w:val="right"/>
              <w:rPr>
                <w:rFonts w:eastAsia="Times New Roman" w:cs="Calibri"/>
                <w:color w:val="000000"/>
                <w:lang w:eastAsia="en-CA"/>
              </w:rPr>
            </w:pPr>
            <w:r>
              <w:rPr>
                <w:rFonts w:eastAsia="Times New Roman" w:cs="Calibri"/>
                <w:color w:val="000000"/>
                <w:lang w:eastAsia="en-CA"/>
              </w:rPr>
              <w:t>112,500</w:t>
            </w:r>
          </w:p>
        </w:tc>
        <w:tc>
          <w:tcPr>
            <w:tcW w:w="1984" w:type="dxa"/>
            <w:tcBorders>
              <w:top w:val="nil"/>
              <w:left w:val="nil"/>
              <w:bottom w:val="nil"/>
              <w:right w:val="nil"/>
            </w:tcBorders>
            <w:shd w:val="clear" w:color="auto" w:fill="auto"/>
            <w:noWrap/>
          </w:tcPr>
          <w:p w:rsidR="00AC2D38" w:rsidP="00AC2D38" w:rsidRDefault="00AC2D38" w14:paraId="651CBDEA" w14:textId="1F4ABE9B">
            <w:pPr>
              <w:spacing w:after="0" w:line="240" w:lineRule="auto"/>
              <w:jc w:val="right"/>
              <w:rPr>
                <w:rFonts w:eastAsia="Times New Roman" w:cs="Times New Roman"/>
                <w:lang w:eastAsia="en-CA"/>
              </w:rPr>
            </w:pPr>
            <w:r w:rsidRPr="00C113D0">
              <w:rPr>
                <w:rFonts w:eastAsia="Times New Roman" w:cs="Times New Roman"/>
                <w:lang w:eastAsia="en-CA"/>
              </w:rPr>
              <w:t>0.30</w:t>
            </w:r>
          </w:p>
        </w:tc>
        <w:tc>
          <w:tcPr>
            <w:tcW w:w="2268" w:type="dxa"/>
            <w:tcBorders>
              <w:top w:val="nil"/>
              <w:left w:val="nil"/>
              <w:bottom w:val="nil"/>
              <w:right w:val="nil"/>
            </w:tcBorders>
            <w:shd w:val="clear" w:color="auto" w:fill="auto"/>
            <w:noWrap/>
            <w:vAlign w:val="bottom"/>
          </w:tcPr>
          <w:p w:rsidR="00AC2D38" w:rsidP="00AC2D38" w:rsidRDefault="001069BF" w14:paraId="1AAEB485" w14:textId="2266C06C">
            <w:pPr>
              <w:spacing w:after="0" w:line="240" w:lineRule="auto"/>
              <w:jc w:val="right"/>
              <w:rPr>
                <w:rFonts w:eastAsia="Times New Roman" w:cs="Times New Roman"/>
                <w:lang w:eastAsia="en-CA"/>
              </w:rPr>
            </w:pPr>
            <w:r>
              <w:rPr>
                <w:rFonts w:eastAsia="Times New Roman" w:cs="Times New Roman"/>
                <w:lang w:eastAsia="en-CA"/>
              </w:rPr>
              <w:t>28,125</w:t>
            </w:r>
          </w:p>
        </w:tc>
      </w:tr>
      <w:tr w:rsidRPr="008C00D6" w:rsidR="0035207F" w:rsidTr="00B537E8" w14:paraId="0B59FE1A" w14:textId="77777777">
        <w:tc>
          <w:tcPr>
            <w:tcW w:w="3544" w:type="dxa"/>
            <w:tcBorders>
              <w:top w:val="nil"/>
              <w:left w:val="nil"/>
              <w:bottom w:val="nil"/>
              <w:right w:val="nil"/>
            </w:tcBorders>
            <w:shd w:val="clear" w:color="auto" w:fill="auto"/>
            <w:noWrap/>
            <w:vAlign w:val="center"/>
          </w:tcPr>
          <w:p w:rsidR="0035207F" w:rsidP="00AC2D38" w:rsidRDefault="0035207F" w14:paraId="0F6B38B8" w14:textId="44035E83">
            <w:pPr>
              <w:spacing w:after="0" w:line="240" w:lineRule="auto"/>
              <w:rPr>
                <w:rFonts w:eastAsia="Times New Roman" w:cs="Calibri"/>
                <w:color w:val="000000"/>
                <w:lang w:eastAsia="en-CA"/>
              </w:rPr>
            </w:pPr>
            <w:r>
              <w:rPr>
                <w:rFonts w:eastAsia="Times New Roman" w:cs="Calibri"/>
                <w:color w:val="000000"/>
                <w:lang w:eastAsia="en-CA"/>
              </w:rPr>
              <w:t>January 1, 2027</w:t>
            </w:r>
          </w:p>
        </w:tc>
        <w:tc>
          <w:tcPr>
            <w:tcW w:w="2410" w:type="dxa"/>
            <w:gridSpan w:val="2"/>
            <w:tcBorders>
              <w:top w:val="nil"/>
              <w:left w:val="nil"/>
              <w:bottom w:val="nil"/>
              <w:right w:val="nil"/>
            </w:tcBorders>
            <w:shd w:val="clear" w:color="auto" w:fill="auto"/>
            <w:vAlign w:val="center"/>
          </w:tcPr>
          <w:p w:rsidR="0035207F" w:rsidP="00AC2D38" w:rsidRDefault="0035207F" w14:paraId="1F6BA24B" w14:textId="620599D5">
            <w:pPr>
              <w:spacing w:after="0" w:line="240" w:lineRule="auto"/>
              <w:jc w:val="right"/>
              <w:rPr>
                <w:rFonts w:eastAsia="Times New Roman" w:cs="Calibri"/>
                <w:color w:val="000000"/>
                <w:lang w:eastAsia="en-CA"/>
              </w:rPr>
            </w:pPr>
            <w:r>
              <w:rPr>
                <w:rFonts w:eastAsia="Times New Roman" w:cs="Calibri"/>
                <w:color w:val="000000"/>
                <w:lang w:eastAsia="en-CA"/>
              </w:rPr>
              <w:t>275,000</w:t>
            </w:r>
          </w:p>
        </w:tc>
        <w:tc>
          <w:tcPr>
            <w:tcW w:w="1984" w:type="dxa"/>
            <w:tcBorders>
              <w:top w:val="nil"/>
              <w:left w:val="nil"/>
              <w:bottom w:val="nil"/>
              <w:right w:val="nil"/>
            </w:tcBorders>
            <w:shd w:val="clear" w:color="auto" w:fill="auto"/>
            <w:noWrap/>
          </w:tcPr>
          <w:p w:rsidRPr="00C113D0" w:rsidR="0035207F" w:rsidP="00AC2D38" w:rsidRDefault="0035207F" w14:paraId="7F3DDA9A" w14:textId="6339495E">
            <w:pPr>
              <w:spacing w:after="0" w:line="240" w:lineRule="auto"/>
              <w:jc w:val="right"/>
              <w:rPr>
                <w:rFonts w:eastAsia="Times New Roman" w:cs="Times New Roman"/>
                <w:lang w:eastAsia="en-CA"/>
              </w:rPr>
            </w:pPr>
            <w:r w:rsidRPr="00C113D0">
              <w:rPr>
                <w:rFonts w:eastAsia="Times New Roman" w:cs="Times New Roman"/>
                <w:lang w:eastAsia="en-CA"/>
              </w:rPr>
              <w:t>0.</w:t>
            </w:r>
            <w:r>
              <w:rPr>
                <w:rFonts w:eastAsia="Times New Roman" w:cs="Times New Roman"/>
                <w:lang w:eastAsia="en-CA"/>
              </w:rPr>
              <w:t>40</w:t>
            </w:r>
          </w:p>
        </w:tc>
        <w:tc>
          <w:tcPr>
            <w:tcW w:w="2268" w:type="dxa"/>
            <w:tcBorders>
              <w:top w:val="nil"/>
              <w:left w:val="nil"/>
              <w:bottom w:val="nil"/>
              <w:right w:val="nil"/>
            </w:tcBorders>
            <w:shd w:val="clear" w:color="auto" w:fill="auto"/>
            <w:noWrap/>
            <w:vAlign w:val="bottom"/>
          </w:tcPr>
          <w:p w:rsidR="0035207F" w:rsidP="001069BF" w:rsidRDefault="001069BF" w14:paraId="02F85177" w14:textId="59E8CAA6">
            <w:pPr>
              <w:spacing w:after="0" w:line="240" w:lineRule="auto"/>
              <w:jc w:val="right"/>
              <w:rPr>
                <w:rFonts w:eastAsia="Times New Roman" w:cs="Times New Roman"/>
                <w:lang w:eastAsia="en-CA"/>
              </w:rPr>
            </w:pPr>
            <w:r>
              <w:rPr>
                <w:rFonts w:eastAsia="Times New Roman" w:cs="Times New Roman"/>
                <w:lang w:eastAsia="en-CA"/>
              </w:rPr>
              <w:t>275,000</w:t>
            </w:r>
          </w:p>
        </w:tc>
      </w:tr>
      <w:tr w:rsidRPr="008C00D6" w:rsidR="00AC2D38" w:rsidTr="00B630F9" w14:paraId="3B164C92" w14:textId="77777777">
        <w:tc>
          <w:tcPr>
            <w:tcW w:w="3544" w:type="dxa"/>
            <w:tcBorders>
              <w:top w:val="nil"/>
              <w:left w:val="nil"/>
              <w:bottom w:val="single" w:color="auto" w:sz="8" w:space="0"/>
              <w:right w:val="nil"/>
            </w:tcBorders>
            <w:shd w:val="clear" w:color="auto" w:fill="auto"/>
            <w:noWrap/>
            <w:vAlign w:val="center"/>
          </w:tcPr>
          <w:p w:rsidR="00AC2D38" w:rsidP="00AC2D38" w:rsidRDefault="0035207F" w14:paraId="577444D3" w14:textId="13F40C51">
            <w:pPr>
              <w:spacing w:after="0" w:line="240" w:lineRule="auto"/>
              <w:rPr>
                <w:rFonts w:eastAsia="Times New Roman" w:cs="Calibri"/>
                <w:color w:val="000000"/>
                <w:lang w:eastAsia="en-CA"/>
              </w:rPr>
            </w:pPr>
            <w:r>
              <w:rPr>
                <w:rFonts w:eastAsia="Times New Roman" w:cs="Calibri"/>
                <w:color w:val="000000"/>
                <w:lang w:eastAsia="en-CA"/>
              </w:rPr>
              <w:t>March 11, 2027</w:t>
            </w:r>
          </w:p>
        </w:tc>
        <w:tc>
          <w:tcPr>
            <w:tcW w:w="2410" w:type="dxa"/>
            <w:gridSpan w:val="2"/>
            <w:tcBorders>
              <w:top w:val="nil"/>
              <w:left w:val="nil"/>
              <w:bottom w:val="single" w:color="auto" w:sz="8" w:space="0"/>
              <w:right w:val="nil"/>
            </w:tcBorders>
            <w:shd w:val="clear" w:color="auto" w:fill="auto"/>
            <w:vAlign w:val="center"/>
          </w:tcPr>
          <w:p w:rsidRPr="009B6EAE" w:rsidR="00AC2D38" w:rsidP="00AC2D38" w:rsidRDefault="0035207F" w14:paraId="22814512" w14:textId="3C51147C">
            <w:pPr>
              <w:spacing w:after="0" w:line="240" w:lineRule="auto"/>
              <w:jc w:val="right"/>
              <w:rPr>
                <w:rFonts w:eastAsia="Times New Roman" w:cs="Calibri"/>
                <w:color w:val="000000"/>
                <w:lang w:eastAsia="en-CA"/>
              </w:rPr>
            </w:pPr>
            <w:r>
              <w:rPr>
                <w:rFonts w:eastAsia="Times New Roman" w:cs="Calibri"/>
                <w:color w:val="000000"/>
                <w:lang w:eastAsia="en-CA"/>
              </w:rPr>
              <w:t>300,000</w:t>
            </w:r>
          </w:p>
        </w:tc>
        <w:tc>
          <w:tcPr>
            <w:tcW w:w="1984" w:type="dxa"/>
            <w:tcBorders>
              <w:top w:val="nil"/>
              <w:left w:val="nil"/>
              <w:bottom w:val="single" w:color="auto" w:sz="8" w:space="0"/>
              <w:right w:val="nil"/>
            </w:tcBorders>
            <w:shd w:val="clear" w:color="auto" w:fill="auto"/>
            <w:noWrap/>
            <w:vAlign w:val="bottom"/>
          </w:tcPr>
          <w:p w:rsidRPr="008E4107" w:rsidR="00AC2D38" w:rsidP="00AC2D38" w:rsidRDefault="0035207F" w14:paraId="54438507" w14:textId="3DB7C100">
            <w:pPr>
              <w:spacing w:after="0" w:line="240" w:lineRule="auto"/>
              <w:jc w:val="right"/>
              <w:rPr>
                <w:rFonts w:eastAsia="Times New Roman" w:cs="Times New Roman"/>
                <w:lang w:eastAsia="en-CA"/>
              </w:rPr>
            </w:pPr>
            <w:r>
              <w:rPr>
                <w:rFonts w:eastAsia="Times New Roman" w:cs="Times New Roman"/>
                <w:lang w:eastAsia="en-CA"/>
              </w:rPr>
              <w:t>0.40</w:t>
            </w:r>
          </w:p>
        </w:tc>
        <w:tc>
          <w:tcPr>
            <w:tcW w:w="2268" w:type="dxa"/>
            <w:tcBorders>
              <w:top w:val="nil"/>
              <w:left w:val="nil"/>
              <w:bottom w:val="single" w:color="auto" w:sz="8" w:space="0"/>
              <w:right w:val="nil"/>
            </w:tcBorders>
            <w:shd w:val="clear" w:color="auto" w:fill="auto"/>
            <w:noWrap/>
            <w:vAlign w:val="bottom"/>
          </w:tcPr>
          <w:p w:rsidRPr="008E4107" w:rsidR="00AC2D38" w:rsidP="001069BF" w:rsidRDefault="001069BF" w14:paraId="3D532DF1" w14:textId="538CD4DE">
            <w:pPr>
              <w:spacing w:after="0" w:line="240" w:lineRule="auto"/>
              <w:jc w:val="right"/>
              <w:rPr>
                <w:rFonts w:eastAsia="Times New Roman" w:cs="Times New Roman"/>
                <w:lang w:eastAsia="en-CA"/>
              </w:rPr>
            </w:pPr>
            <w:r>
              <w:rPr>
                <w:rFonts w:eastAsia="Times New Roman" w:cs="Times New Roman"/>
                <w:lang w:eastAsia="en-CA"/>
              </w:rPr>
              <w:t>75,000</w:t>
            </w:r>
          </w:p>
        </w:tc>
      </w:tr>
      <w:tr w:rsidRPr="008C00D6" w:rsidR="00AC2D38" w:rsidTr="00B630F9" w14:paraId="6D1EA9E3" w14:textId="77777777">
        <w:tc>
          <w:tcPr>
            <w:tcW w:w="3544" w:type="dxa"/>
            <w:tcBorders>
              <w:top w:val="single" w:color="auto" w:sz="8" w:space="0"/>
              <w:left w:val="nil"/>
              <w:bottom w:val="double" w:color="auto" w:sz="4" w:space="0"/>
              <w:right w:val="nil"/>
            </w:tcBorders>
            <w:shd w:val="clear" w:color="auto" w:fill="auto"/>
            <w:noWrap/>
            <w:vAlign w:val="center"/>
            <w:hideMark/>
          </w:tcPr>
          <w:p w:rsidRPr="009A3788" w:rsidR="00AC2D38" w:rsidP="00AC2D38" w:rsidRDefault="00AC2D38" w14:paraId="352577EE" w14:textId="50F610EB">
            <w:pPr>
              <w:spacing w:after="0" w:line="240" w:lineRule="auto"/>
              <w:rPr>
                <w:rFonts w:eastAsia="Times New Roman" w:cs="Calibri"/>
                <w:b/>
                <w:bCs/>
                <w:color w:val="000000"/>
                <w:lang w:eastAsia="en-CA"/>
              </w:rPr>
            </w:pPr>
            <w:r>
              <w:rPr>
                <w:rFonts w:eastAsia="Times New Roman" w:cs="Calibri"/>
                <w:b/>
                <w:bCs/>
                <w:color w:val="000000"/>
                <w:lang w:eastAsia="en-CA"/>
              </w:rPr>
              <w:t xml:space="preserve">Balance </w:t>
            </w:r>
            <w:r w:rsidRPr="009A3788">
              <w:rPr>
                <w:rFonts w:eastAsia="Times New Roman" w:cs="Calibri"/>
                <w:b/>
                <w:bCs/>
                <w:color w:val="000000"/>
                <w:lang w:eastAsia="en-CA"/>
              </w:rPr>
              <w:t xml:space="preserve">at </w:t>
            </w:r>
            <w:r w:rsidR="00CD0E7A">
              <w:rPr>
                <w:rFonts w:eastAsia="Times New Roman" w:cs="Calibri"/>
                <w:b/>
                <w:bCs/>
                <w:color w:val="000000"/>
                <w:lang w:eastAsia="en-CA"/>
              </w:rPr>
              <w:t>June</w:t>
            </w:r>
            <w:r w:rsidR="00172098">
              <w:rPr>
                <w:rFonts w:eastAsia="Times New Roman" w:cs="Calibri"/>
                <w:b/>
                <w:bCs/>
                <w:color w:val="000000"/>
                <w:lang w:eastAsia="en-CA"/>
              </w:rPr>
              <w:t xml:space="preserve"> </w:t>
            </w:r>
            <w:r>
              <w:rPr>
                <w:rFonts w:eastAsia="Times New Roman" w:cs="Calibri"/>
                <w:b/>
                <w:bCs/>
                <w:color w:val="000000"/>
                <w:lang w:eastAsia="en-CA"/>
              </w:rPr>
              <w:t>3</w:t>
            </w:r>
            <w:r w:rsidR="00CD0E7A">
              <w:rPr>
                <w:rFonts w:eastAsia="Times New Roman" w:cs="Calibri"/>
                <w:b/>
                <w:bCs/>
                <w:color w:val="000000"/>
                <w:lang w:eastAsia="en-CA"/>
              </w:rPr>
              <w:t>0</w:t>
            </w:r>
            <w:r>
              <w:rPr>
                <w:rFonts w:eastAsia="Times New Roman" w:cs="Calibri"/>
                <w:b/>
                <w:bCs/>
                <w:color w:val="000000"/>
                <w:lang w:eastAsia="en-CA"/>
              </w:rPr>
              <w:t>, 202</w:t>
            </w:r>
            <w:r w:rsidR="00172098">
              <w:rPr>
                <w:rFonts w:eastAsia="Times New Roman" w:cs="Calibri"/>
                <w:b/>
                <w:bCs/>
                <w:color w:val="000000"/>
                <w:lang w:eastAsia="en-CA"/>
              </w:rPr>
              <w:t>2</w:t>
            </w:r>
          </w:p>
        </w:tc>
        <w:tc>
          <w:tcPr>
            <w:tcW w:w="2410" w:type="dxa"/>
            <w:gridSpan w:val="2"/>
            <w:tcBorders>
              <w:top w:val="single" w:color="auto" w:sz="8" w:space="0"/>
              <w:left w:val="nil"/>
              <w:bottom w:val="double" w:color="auto" w:sz="4" w:space="0"/>
              <w:right w:val="nil"/>
            </w:tcBorders>
            <w:shd w:val="clear" w:color="auto" w:fill="auto"/>
            <w:vAlign w:val="center"/>
          </w:tcPr>
          <w:p w:rsidRPr="009A3788" w:rsidR="00AC2D38" w:rsidP="00AC2D38" w:rsidRDefault="0035207F" w14:paraId="7A6E2F86" w14:textId="23F12451">
            <w:pPr>
              <w:spacing w:after="0" w:line="240" w:lineRule="auto"/>
              <w:jc w:val="right"/>
              <w:rPr>
                <w:rFonts w:eastAsia="Times New Roman" w:cs="Calibri"/>
                <w:b/>
                <w:bCs/>
                <w:color w:val="000000"/>
                <w:lang w:eastAsia="en-CA"/>
              </w:rPr>
            </w:pPr>
            <w:r>
              <w:rPr>
                <w:rFonts w:eastAsia="Times New Roman" w:cs="Calibri"/>
                <w:b/>
                <w:bCs/>
                <w:color w:val="000000"/>
                <w:lang w:eastAsia="en-CA"/>
              </w:rPr>
              <w:t>3,987,500</w:t>
            </w:r>
          </w:p>
        </w:tc>
        <w:tc>
          <w:tcPr>
            <w:tcW w:w="1984" w:type="dxa"/>
            <w:tcBorders>
              <w:top w:val="single" w:color="auto" w:sz="8" w:space="0"/>
              <w:left w:val="nil"/>
              <w:bottom w:val="double" w:color="auto" w:sz="4" w:space="0"/>
              <w:right w:val="nil"/>
            </w:tcBorders>
            <w:shd w:val="clear" w:color="auto" w:fill="auto"/>
            <w:noWrap/>
            <w:vAlign w:val="center"/>
          </w:tcPr>
          <w:p w:rsidRPr="00577FEE" w:rsidR="00AC2D38" w:rsidP="00AC2D38" w:rsidRDefault="00AC2D38" w14:paraId="70222615" w14:textId="20D16439">
            <w:pPr>
              <w:spacing w:after="0" w:line="240" w:lineRule="auto"/>
              <w:jc w:val="right"/>
              <w:rPr>
                <w:rFonts w:eastAsia="Times New Roman" w:cs="Calibri"/>
                <w:b/>
                <w:bCs/>
                <w:color w:val="000000"/>
                <w:lang w:eastAsia="en-CA"/>
              </w:rPr>
            </w:pPr>
            <w:r w:rsidRPr="00577FEE">
              <w:rPr>
                <w:rFonts w:eastAsia="Times New Roman" w:cs="Times New Roman"/>
                <w:b/>
                <w:bCs/>
                <w:lang w:eastAsia="en-CA"/>
              </w:rPr>
              <w:t xml:space="preserve">$              </w:t>
            </w:r>
            <w:r>
              <w:rPr>
                <w:rFonts w:eastAsia="Times New Roman" w:cs="Times New Roman"/>
                <w:b/>
                <w:bCs/>
                <w:lang w:eastAsia="en-CA"/>
              </w:rPr>
              <w:t xml:space="preserve"> </w:t>
            </w:r>
            <w:r w:rsidRPr="00577FEE">
              <w:rPr>
                <w:rFonts w:eastAsia="Times New Roman" w:cs="Times New Roman"/>
                <w:b/>
                <w:bCs/>
                <w:lang w:eastAsia="en-CA"/>
              </w:rPr>
              <w:t>0.</w:t>
            </w:r>
            <w:r w:rsidR="0035207F">
              <w:rPr>
                <w:rFonts w:eastAsia="Times New Roman" w:cs="Times New Roman"/>
                <w:b/>
                <w:bCs/>
                <w:lang w:eastAsia="en-CA"/>
              </w:rPr>
              <w:t>32</w:t>
            </w:r>
          </w:p>
        </w:tc>
        <w:tc>
          <w:tcPr>
            <w:tcW w:w="2268" w:type="dxa"/>
            <w:tcBorders>
              <w:top w:val="single" w:color="auto" w:sz="8" w:space="0"/>
              <w:left w:val="nil"/>
              <w:bottom w:val="double" w:color="auto" w:sz="4" w:space="0"/>
              <w:right w:val="nil"/>
            </w:tcBorders>
            <w:shd w:val="clear" w:color="auto" w:fill="auto"/>
            <w:noWrap/>
            <w:vAlign w:val="center"/>
          </w:tcPr>
          <w:p w:rsidRPr="009A3788" w:rsidR="00AC2D38" w:rsidP="00AC2D38" w:rsidRDefault="001069BF" w14:paraId="691BDDF3" w14:textId="1AE329B2">
            <w:pPr>
              <w:spacing w:after="0" w:line="240" w:lineRule="auto"/>
              <w:jc w:val="right"/>
              <w:rPr>
                <w:rFonts w:eastAsia="Times New Roman" w:cs="Calibri"/>
                <w:b/>
                <w:bCs/>
                <w:color w:val="000000"/>
                <w:lang w:eastAsia="en-CA"/>
              </w:rPr>
            </w:pPr>
            <w:r>
              <w:rPr>
                <w:rFonts w:eastAsia="Times New Roman" w:cs="Calibri"/>
                <w:b/>
                <w:bCs/>
                <w:color w:val="000000"/>
                <w:lang w:eastAsia="en-CA"/>
              </w:rPr>
              <w:t>1,475,000</w:t>
            </w:r>
          </w:p>
        </w:tc>
      </w:tr>
    </w:tbl>
    <w:p w:rsidR="0047402B" w:rsidP="009B6EAE" w:rsidRDefault="0047402B" w14:paraId="7A55B785" w14:textId="77777777">
      <w:pPr>
        <w:jc w:val="both"/>
      </w:pPr>
    </w:p>
    <w:p w:rsidRPr="00D04DCD" w:rsidR="00F74D0D" w:rsidP="00D04DCD" w:rsidRDefault="00F74D0D" w14:paraId="35953559" w14:textId="4FC0CAED">
      <w:pPr>
        <w:pStyle w:val="ListParagraph"/>
        <w:numPr>
          <w:ilvl w:val="0"/>
          <w:numId w:val="29"/>
        </w:numPr>
        <w:ind w:left="426" w:hanging="426"/>
        <w:jc w:val="both"/>
        <w:rPr>
          <w:rFonts w:cs="Arial"/>
          <w:u w:val="single"/>
        </w:rPr>
      </w:pPr>
      <w:r w:rsidRPr="00D04DCD">
        <w:rPr>
          <w:rFonts w:cs="Arial"/>
          <w:u w:val="single"/>
        </w:rPr>
        <w:t>Warrants</w:t>
      </w:r>
    </w:p>
    <w:p w:rsidR="00B25201" w:rsidP="009B6EAE" w:rsidRDefault="00F74D0D" w14:paraId="6B308105" w14:textId="74EC2082">
      <w:pPr>
        <w:jc w:val="both"/>
      </w:pPr>
      <w:r>
        <w:t xml:space="preserve">On February 17, 2021, the Company </w:t>
      </w:r>
      <w:r w:rsidRPr="004855F9">
        <w:t xml:space="preserve">issued </w:t>
      </w:r>
      <w:r w:rsidR="00172098">
        <w:t>7,820,730</w:t>
      </w:r>
      <w:r w:rsidRPr="004855F9">
        <w:t xml:space="preserve"> </w:t>
      </w:r>
      <w:r w:rsidR="003643C5">
        <w:t xml:space="preserve">warrants in connection with </w:t>
      </w:r>
      <w:r w:rsidRPr="003643C5" w:rsidR="003643C5">
        <w:t>a non brokered private placement</w:t>
      </w:r>
      <w:r w:rsidR="00F874DE">
        <w:t xml:space="preserve">. </w:t>
      </w:r>
      <w:r>
        <w:t xml:space="preserve">Each </w:t>
      </w:r>
      <w:r w:rsidR="003643C5">
        <w:t>w</w:t>
      </w:r>
      <w:r>
        <w:t>arrant entitles the holder thereof to purchase one common share at an exercise price of $0.</w:t>
      </w:r>
      <w:r w:rsidR="00172098">
        <w:t>40</w:t>
      </w:r>
      <w:r w:rsidR="003643C5">
        <w:t xml:space="preserve"> to $0.</w:t>
      </w:r>
      <w:r w:rsidR="00172098">
        <w:t>50</w:t>
      </w:r>
      <w:r>
        <w:t xml:space="preserve"> at any time until </w:t>
      </w:r>
      <w:r w:rsidR="006631E0">
        <w:t xml:space="preserve">February </w:t>
      </w:r>
      <w:r>
        <w:t>17, 202</w:t>
      </w:r>
      <w:r w:rsidR="006631E0">
        <w:t>3</w:t>
      </w:r>
      <w:r>
        <w:t xml:space="preserve">. </w:t>
      </w:r>
    </w:p>
    <w:p w:rsidR="00B25201" w:rsidP="009B6EAE" w:rsidRDefault="00B25201" w14:paraId="2F51EC69" w14:textId="0433FDB6">
      <w:pPr>
        <w:jc w:val="both"/>
      </w:pPr>
      <w:r>
        <w:t xml:space="preserve">On June 9, 2022, the Company </w:t>
      </w:r>
      <w:r w:rsidRPr="004855F9">
        <w:t xml:space="preserve">issued </w:t>
      </w:r>
      <w:r w:rsidRPr="00F60231" w:rsidR="00F60231">
        <w:t>1,399,519</w:t>
      </w:r>
      <w:r w:rsidRPr="004855F9">
        <w:t xml:space="preserve"> </w:t>
      </w:r>
      <w:r>
        <w:t>warrants in connection with the consummation of its IPO. Each warrant entitles the holder thereof to purchase one common share at an exercise price of $0.</w:t>
      </w:r>
      <w:r w:rsidR="00F60231">
        <w:t xml:space="preserve">30 </w:t>
      </w:r>
      <w:r>
        <w:t>at any time until</w:t>
      </w:r>
      <w:r w:rsidR="00F60231">
        <w:t xml:space="preserve"> June 9</w:t>
      </w:r>
      <w:r>
        <w:t>, 202</w:t>
      </w:r>
      <w:r w:rsidR="00F60231">
        <w:t>4</w:t>
      </w:r>
      <w:r>
        <w:t xml:space="preserve">. </w:t>
      </w:r>
    </w:p>
    <w:p w:rsidR="00786025" w:rsidP="009B6EAE" w:rsidRDefault="00F74D0D" w14:paraId="655A36A4" w14:textId="3ED292AE">
      <w:pPr>
        <w:jc w:val="both"/>
      </w:pPr>
      <w:r>
        <w:t xml:space="preserve">The fair value of the </w:t>
      </w:r>
      <w:r w:rsidR="006631E0">
        <w:t>w</w:t>
      </w:r>
      <w:r>
        <w:t xml:space="preserve">arrants was estimated using the </w:t>
      </w:r>
      <w:r w:rsidR="00F3577C">
        <w:t xml:space="preserve">Black Scholes Option Pricing model </w:t>
      </w:r>
      <w:r>
        <w:t>and the following assumptions:</w:t>
      </w:r>
    </w:p>
    <w:tbl>
      <w:tblPr>
        <w:tblW w:w="10206" w:type="dxa"/>
        <w:tblLayout w:type="fixed"/>
        <w:tblLook w:val="04A0" w:firstRow="1" w:lastRow="0" w:firstColumn="1" w:lastColumn="0" w:noHBand="0" w:noVBand="1"/>
      </w:tblPr>
      <w:tblGrid>
        <w:gridCol w:w="340"/>
        <w:gridCol w:w="5330"/>
        <w:gridCol w:w="2268"/>
        <w:gridCol w:w="2268"/>
      </w:tblGrid>
      <w:tr w:rsidRPr="008C00D6" w:rsidR="006631E0" w:rsidTr="00392472" w14:paraId="2BC1D2B7" w14:textId="77777777">
        <w:tc>
          <w:tcPr>
            <w:tcW w:w="340" w:type="dxa"/>
            <w:tcBorders>
              <w:left w:val="nil"/>
              <w:bottom w:val="single" w:color="auto" w:sz="8" w:space="0"/>
              <w:right w:val="nil"/>
            </w:tcBorders>
            <w:shd w:val="clear" w:color="auto" w:fill="auto"/>
            <w:noWrap/>
            <w:vAlign w:val="center"/>
            <w:hideMark/>
          </w:tcPr>
          <w:p w:rsidRPr="009A3788" w:rsidR="006631E0" w:rsidP="00392472" w:rsidRDefault="006631E0" w14:paraId="32F82FAF" w14:textId="77777777">
            <w:pPr>
              <w:spacing w:after="0" w:line="240" w:lineRule="auto"/>
              <w:rPr>
                <w:rFonts w:eastAsia="Times New Roman" w:cs="Calibri"/>
                <w:color w:val="000000"/>
                <w:lang w:eastAsia="en-CA"/>
              </w:rPr>
            </w:pPr>
            <w:r w:rsidRPr="009A3788">
              <w:rPr>
                <w:rFonts w:eastAsia="Times New Roman" w:cs="Calibri"/>
                <w:color w:val="000000"/>
                <w:lang w:eastAsia="en-CA"/>
              </w:rPr>
              <w:lastRenderedPageBreak/>
              <w:t> </w:t>
            </w:r>
          </w:p>
        </w:tc>
        <w:tc>
          <w:tcPr>
            <w:tcW w:w="5330" w:type="dxa"/>
            <w:tcBorders>
              <w:left w:val="nil"/>
              <w:bottom w:val="single" w:color="auto" w:sz="8" w:space="0"/>
              <w:right w:val="nil"/>
            </w:tcBorders>
            <w:shd w:val="clear" w:color="auto" w:fill="auto"/>
            <w:noWrap/>
            <w:vAlign w:val="center"/>
            <w:hideMark/>
          </w:tcPr>
          <w:p w:rsidRPr="009A3788" w:rsidR="006631E0" w:rsidP="00392472" w:rsidRDefault="006631E0" w14:paraId="764A291C" w14:textId="77777777">
            <w:pPr>
              <w:spacing w:after="0" w:line="240" w:lineRule="auto"/>
              <w:rPr>
                <w:rFonts w:eastAsia="Times New Roman" w:cs="Calibri"/>
                <w:color w:val="000000"/>
                <w:lang w:eastAsia="en-CA"/>
              </w:rPr>
            </w:pPr>
            <w:r w:rsidRPr="009A3788">
              <w:rPr>
                <w:rFonts w:eastAsia="Times New Roman" w:cs="Calibri"/>
                <w:color w:val="000000"/>
                <w:lang w:eastAsia="en-CA"/>
              </w:rPr>
              <w:t> </w:t>
            </w:r>
          </w:p>
        </w:tc>
        <w:tc>
          <w:tcPr>
            <w:tcW w:w="2268" w:type="dxa"/>
            <w:tcBorders>
              <w:left w:val="nil"/>
              <w:bottom w:val="single" w:color="auto" w:sz="8" w:space="0"/>
              <w:right w:val="nil"/>
            </w:tcBorders>
            <w:shd w:val="clear" w:color="auto" w:fill="auto"/>
            <w:noWrap/>
            <w:vAlign w:val="center"/>
          </w:tcPr>
          <w:p w:rsidRPr="009A3788" w:rsidR="006631E0" w:rsidP="00392472" w:rsidRDefault="006631E0" w14:paraId="1617FD87" w14:textId="77777777">
            <w:pPr>
              <w:spacing w:after="0" w:line="240" w:lineRule="auto"/>
              <w:jc w:val="right"/>
              <w:rPr>
                <w:rFonts w:eastAsia="Times New Roman" w:cs="Calibri"/>
                <w:b/>
                <w:bCs/>
                <w:color w:val="000000"/>
                <w:lang w:eastAsia="en-CA"/>
              </w:rPr>
            </w:pPr>
          </w:p>
        </w:tc>
        <w:tc>
          <w:tcPr>
            <w:tcW w:w="2268" w:type="dxa"/>
            <w:tcBorders>
              <w:left w:val="nil"/>
              <w:bottom w:val="single" w:color="auto" w:sz="8" w:space="0"/>
              <w:right w:val="nil"/>
            </w:tcBorders>
            <w:shd w:val="clear" w:color="auto" w:fill="auto"/>
            <w:noWrap/>
            <w:vAlign w:val="center"/>
            <w:hideMark/>
          </w:tcPr>
          <w:p w:rsidRPr="009A3788" w:rsidR="006631E0" w:rsidP="00392472" w:rsidRDefault="006631E0" w14:paraId="3165DC51" w14:textId="77777777">
            <w:pPr>
              <w:spacing w:after="0" w:line="240" w:lineRule="auto"/>
              <w:rPr>
                <w:rFonts w:eastAsia="Times New Roman" w:cs="Calibri"/>
                <w:b/>
                <w:bCs/>
                <w:color w:val="000000"/>
                <w:lang w:eastAsia="en-CA"/>
              </w:rPr>
            </w:pPr>
          </w:p>
        </w:tc>
      </w:tr>
      <w:tr w:rsidRPr="008C00D6" w:rsidR="00AC2D38" w:rsidTr="00392472" w14:paraId="3DE0E125" w14:textId="77777777">
        <w:tc>
          <w:tcPr>
            <w:tcW w:w="5670" w:type="dxa"/>
            <w:gridSpan w:val="2"/>
            <w:tcBorders>
              <w:top w:val="nil"/>
              <w:left w:val="nil"/>
              <w:bottom w:val="nil"/>
              <w:right w:val="nil"/>
            </w:tcBorders>
            <w:shd w:val="clear" w:color="auto" w:fill="auto"/>
            <w:noWrap/>
            <w:vAlign w:val="center"/>
            <w:hideMark/>
          </w:tcPr>
          <w:p w:rsidRPr="009B6EAE" w:rsidR="00AC2D38" w:rsidP="00AC2D38" w:rsidRDefault="00AC2D38" w14:paraId="45BD6E4D" w14:textId="77777777">
            <w:pPr>
              <w:spacing w:after="0" w:line="240" w:lineRule="auto"/>
              <w:rPr>
                <w:rFonts w:eastAsia="Times New Roman" w:cs="Calibri"/>
                <w:color w:val="000000"/>
                <w:lang w:eastAsia="en-CA"/>
              </w:rPr>
            </w:pPr>
            <w:r>
              <w:rPr>
                <w:rFonts w:eastAsia="Times New Roman" w:cs="Calibri"/>
                <w:color w:val="000000"/>
                <w:lang w:eastAsia="en-CA"/>
              </w:rPr>
              <w:t>Risk-free interest rate</w:t>
            </w:r>
          </w:p>
        </w:tc>
        <w:tc>
          <w:tcPr>
            <w:tcW w:w="2268" w:type="dxa"/>
            <w:tcBorders>
              <w:top w:val="nil"/>
              <w:left w:val="nil"/>
              <w:bottom w:val="nil"/>
              <w:right w:val="nil"/>
            </w:tcBorders>
            <w:shd w:val="clear" w:color="auto" w:fill="auto"/>
            <w:noWrap/>
            <w:vAlign w:val="bottom"/>
          </w:tcPr>
          <w:p w:rsidRPr="008E4107" w:rsidR="00AC2D38" w:rsidP="00AC2D38" w:rsidRDefault="00AC2D38" w14:paraId="0F3D662E" w14:textId="77777777">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hideMark/>
          </w:tcPr>
          <w:p w:rsidRPr="008E4107" w:rsidR="00AC2D38" w:rsidP="00AC2D38" w:rsidRDefault="00AC2D38" w14:paraId="41859CE5" w14:textId="75B419AF">
            <w:pPr>
              <w:spacing w:after="0" w:line="240" w:lineRule="auto"/>
              <w:jc w:val="right"/>
              <w:rPr>
                <w:rFonts w:eastAsia="Times New Roman" w:cs="Times New Roman"/>
                <w:lang w:eastAsia="en-CA"/>
              </w:rPr>
            </w:pPr>
            <w:r>
              <w:rPr>
                <w:rFonts w:eastAsia="Times New Roman" w:cs="Times New Roman"/>
                <w:lang w:eastAsia="en-CA"/>
              </w:rPr>
              <w:t xml:space="preserve">0.58% - 2.52% </w:t>
            </w:r>
          </w:p>
        </w:tc>
      </w:tr>
      <w:tr w:rsidRPr="008C00D6" w:rsidR="00AC2D38" w:rsidTr="00392472" w14:paraId="3F39A70B" w14:textId="77777777">
        <w:tc>
          <w:tcPr>
            <w:tcW w:w="5670" w:type="dxa"/>
            <w:gridSpan w:val="2"/>
            <w:tcBorders>
              <w:top w:val="nil"/>
              <w:left w:val="nil"/>
              <w:bottom w:val="nil"/>
              <w:right w:val="nil"/>
            </w:tcBorders>
            <w:shd w:val="clear" w:color="auto" w:fill="auto"/>
            <w:noWrap/>
            <w:vAlign w:val="center"/>
          </w:tcPr>
          <w:p w:rsidRPr="009B6EAE" w:rsidR="00AC2D38" w:rsidP="00AC2D38" w:rsidRDefault="00AC2D38" w14:paraId="772A2E1E" w14:textId="07AC535C">
            <w:pPr>
              <w:spacing w:after="0" w:line="240" w:lineRule="auto"/>
              <w:rPr>
                <w:rFonts w:eastAsia="Times New Roman" w:cs="Calibri"/>
                <w:color w:val="000000"/>
                <w:lang w:eastAsia="en-CA"/>
              </w:rPr>
            </w:pPr>
            <w:r>
              <w:rPr>
                <w:rFonts w:eastAsia="Times New Roman" w:cs="Calibri"/>
                <w:color w:val="000000"/>
                <w:lang w:eastAsia="en-CA"/>
              </w:rPr>
              <w:t>Expected life of warrants (years)</w:t>
            </w:r>
          </w:p>
        </w:tc>
        <w:tc>
          <w:tcPr>
            <w:tcW w:w="2268" w:type="dxa"/>
            <w:tcBorders>
              <w:top w:val="nil"/>
              <w:left w:val="nil"/>
              <w:bottom w:val="nil"/>
              <w:right w:val="nil"/>
            </w:tcBorders>
            <w:shd w:val="clear" w:color="auto" w:fill="auto"/>
            <w:noWrap/>
            <w:vAlign w:val="bottom"/>
          </w:tcPr>
          <w:p w:rsidRPr="008E4107" w:rsidR="00AC2D38" w:rsidP="00AC2D38" w:rsidRDefault="00AC2D38" w14:paraId="28382165" w14:textId="77777777">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tcPr>
          <w:p w:rsidRPr="008E4107" w:rsidR="00AC2D38" w:rsidP="00AC2D38" w:rsidRDefault="00AC2D38" w14:paraId="0C65FA22" w14:textId="04E6D1AB">
            <w:pPr>
              <w:spacing w:after="0" w:line="240" w:lineRule="auto"/>
              <w:jc w:val="right"/>
              <w:rPr>
                <w:rFonts w:eastAsia="Times New Roman" w:cs="Times New Roman"/>
                <w:lang w:eastAsia="en-CA"/>
              </w:rPr>
            </w:pPr>
            <w:r>
              <w:rPr>
                <w:rFonts w:eastAsia="Times New Roman" w:cs="Times New Roman"/>
                <w:lang w:eastAsia="en-CA"/>
              </w:rPr>
              <w:t>2</w:t>
            </w:r>
          </w:p>
        </w:tc>
      </w:tr>
      <w:tr w:rsidRPr="008C00D6" w:rsidR="00AC2D38" w:rsidTr="00392472" w14:paraId="20A5EF2A" w14:textId="77777777">
        <w:tc>
          <w:tcPr>
            <w:tcW w:w="5670" w:type="dxa"/>
            <w:gridSpan w:val="2"/>
            <w:tcBorders>
              <w:top w:val="nil"/>
              <w:left w:val="nil"/>
              <w:bottom w:val="nil"/>
              <w:right w:val="nil"/>
            </w:tcBorders>
            <w:shd w:val="clear" w:color="auto" w:fill="auto"/>
            <w:noWrap/>
            <w:vAlign w:val="center"/>
          </w:tcPr>
          <w:p w:rsidRPr="009B6EAE" w:rsidR="00AC2D38" w:rsidP="00AC2D38" w:rsidRDefault="00AC2D38" w14:paraId="21CA2FC8" w14:textId="77777777">
            <w:pPr>
              <w:spacing w:after="0" w:line="240" w:lineRule="auto"/>
              <w:rPr>
                <w:rFonts w:eastAsia="Times New Roman" w:cs="Calibri"/>
                <w:color w:val="000000"/>
                <w:lang w:eastAsia="en-CA"/>
              </w:rPr>
            </w:pPr>
            <w:r>
              <w:rPr>
                <w:rFonts w:eastAsia="Times New Roman" w:cs="Calibri"/>
                <w:color w:val="000000"/>
                <w:lang w:eastAsia="en-CA"/>
              </w:rPr>
              <w:t>Expected annualized volatility</w:t>
            </w:r>
          </w:p>
        </w:tc>
        <w:tc>
          <w:tcPr>
            <w:tcW w:w="2268" w:type="dxa"/>
            <w:tcBorders>
              <w:top w:val="nil"/>
              <w:left w:val="nil"/>
              <w:bottom w:val="nil"/>
              <w:right w:val="nil"/>
            </w:tcBorders>
            <w:shd w:val="clear" w:color="auto" w:fill="auto"/>
            <w:noWrap/>
            <w:vAlign w:val="bottom"/>
          </w:tcPr>
          <w:p w:rsidRPr="008E4107" w:rsidR="00AC2D38" w:rsidP="00AC2D38" w:rsidRDefault="00AC2D38" w14:paraId="6497DCE0" w14:textId="77777777">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tcPr>
          <w:p w:rsidRPr="008E4107" w:rsidR="00AC2D38" w:rsidP="00AC2D38" w:rsidRDefault="00AC2D38" w14:paraId="310179AF" w14:textId="50FC1408">
            <w:pPr>
              <w:spacing w:after="0" w:line="240" w:lineRule="auto"/>
              <w:jc w:val="right"/>
              <w:rPr>
                <w:rFonts w:eastAsia="Times New Roman" w:cs="Times New Roman"/>
                <w:lang w:eastAsia="en-CA"/>
              </w:rPr>
            </w:pPr>
            <w:r>
              <w:rPr>
                <w:rFonts w:eastAsia="Times New Roman" w:cs="Times New Roman"/>
                <w:lang w:eastAsia="en-CA"/>
              </w:rPr>
              <w:t>5</w:t>
            </w:r>
            <w:r w:rsidR="00CE47A9">
              <w:rPr>
                <w:rFonts w:eastAsia="Times New Roman" w:cs="Times New Roman"/>
                <w:lang w:eastAsia="en-CA"/>
              </w:rPr>
              <w:t>7</w:t>
            </w:r>
            <w:r>
              <w:rPr>
                <w:rFonts w:eastAsia="Times New Roman" w:cs="Times New Roman"/>
                <w:lang w:eastAsia="en-CA"/>
              </w:rPr>
              <w:t>%</w:t>
            </w:r>
          </w:p>
        </w:tc>
      </w:tr>
      <w:tr w:rsidRPr="008C00D6" w:rsidR="00AC2D38" w:rsidTr="00392472" w14:paraId="0DC84FE4" w14:textId="77777777">
        <w:tc>
          <w:tcPr>
            <w:tcW w:w="5670" w:type="dxa"/>
            <w:gridSpan w:val="2"/>
            <w:tcBorders>
              <w:top w:val="nil"/>
              <w:left w:val="nil"/>
              <w:bottom w:val="nil"/>
              <w:right w:val="nil"/>
            </w:tcBorders>
            <w:shd w:val="clear" w:color="auto" w:fill="auto"/>
            <w:noWrap/>
            <w:vAlign w:val="center"/>
          </w:tcPr>
          <w:p w:rsidRPr="009B6EAE" w:rsidR="00AC2D38" w:rsidP="00AC2D38" w:rsidRDefault="00AC2D38" w14:paraId="18D4E7C4" w14:textId="77777777">
            <w:pPr>
              <w:spacing w:after="0" w:line="240" w:lineRule="auto"/>
              <w:rPr>
                <w:rFonts w:eastAsia="Times New Roman" w:cs="Calibri"/>
                <w:color w:val="000000"/>
                <w:lang w:eastAsia="en-CA"/>
              </w:rPr>
            </w:pPr>
            <w:r>
              <w:rPr>
                <w:rFonts w:eastAsia="Times New Roman" w:cs="Calibri"/>
                <w:color w:val="000000"/>
                <w:lang w:eastAsia="en-CA"/>
              </w:rPr>
              <w:t>Expected dividend yield</w:t>
            </w:r>
          </w:p>
        </w:tc>
        <w:tc>
          <w:tcPr>
            <w:tcW w:w="2268" w:type="dxa"/>
            <w:tcBorders>
              <w:top w:val="nil"/>
              <w:left w:val="nil"/>
              <w:bottom w:val="nil"/>
              <w:right w:val="nil"/>
            </w:tcBorders>
            <w:shd w:val="clear" w:color="auto" w:fill="auto"/>
            <w:noWrap/>
            <w:vAlign w:val="bottom"/>
          </w:tcPr>
          <w:p w:rsidRPr="008E4107" w:rsidR="00AC2D38" w:rsidP="00AC2D38" w:rsidRDefault="00AC2D38" w14:paraId="3ACC04F3" w14:textId="77777777">
            <w:pPr>
              <w:spacing w:after="0" w:line="240" w:lineRule="auto"/>
              <w:jc w:val="right"/>
              <w:rPr>
                <w:rFonts w:eastAsia="Times New Roman" w:cs="Calibri"/>
                <w:color w:val="000000"/>
                <w:lang w:eastAsia="en-CA"/>
              </w:rPr>
            </w:pPr>
          </w:p>
        </w:tc>
        <w:tc>
          <w:tcPr>
            <w:tcW w:w="2268" w:type="dxa"/>
            <w:tcBorders>
              <w:top w:val="nil"/>
              <w:left w:val="nil"/>
              <w:bottom w:val="nil"/>
              <w:right w:val="nil"/>
            </w:tcBorders>
            <w:shd w:val="clear" w:color="auto" w:fill="auto"/>
            <w:noWrap/>
            <w:vAlign w:val="bottom"/>
          </w:tcPr>
          <w:p w:rsidRPr="008E4107" w:rsidR="00AC2D38" w:rsidP="00AC2D38" w:rsidRDefault="00AC2D38" w14:paraId="3FE6A157" w14:textId="77777777">
            <w:pPr>
              <w:spacing w:after="0" w:line="240" w:lineRule="auto"/>
              <w:jc w:val="right"/>
              <w:rPr>
                <w:rFonts w:eastAsia="Times New Roman" w:cs="Times New Roman"/>
                <w:lang w:eastAsia="en-CA"/>
              </w:rPr>
            </w:pPr>
            <w:r>
              <w:rPr>
                <w:rFonts w:eastAsia="Times New Roman" w:cs="Times New Roman"/>
                <w:lang w:eastAsia="en-CA"/>
              </w:rPr>
              <w:t>Nil</w:t>
            </w:r>
          </w:p>
        </w:tc>
      </w:tr>
      <w:tr w:rsidRPr="008C00D6" w:rsidR="00AC2D38" w:rsidTr="00392472" w14:paraId="3E1EFD38" w14:textId="77777777">
        <w:trPr>
          <w:trHeight w:val="48"/>
        </w:trPr>
        <w:tc>
          <w:tcPr>
            <w:tcW w:w="5670" w:type="dxa"/>
            <w:gridSpan w:val="2"/>
            <w:tcBorders>
              <w:top w:val="single" w:color="auto" w:sz="8" w:space="0"/>
              <w:left w:val="nil"/>
              <w:bottom w:val="nil"/>
              <w:right w:val="nil"/>
            </w:tcBorders>
            <w:shd w:val="clear" w:color="auto" w:fill="auto"/>
            <w:noWrap/>
            <w:vAlign w:val="center"/>
          </w:tcPr>
          <w:p w:rsidRPr="009A3788" w:rsidR="00AC2D38" w:rsidP="00AC2D38" w:rsidRDefault="00AC2D38" w14:paraId="58AD83AA" w14:textId="77777777">
            <w:pPr>
              <w:spacing w:after="0" w:line="240" w:lineRule="auto"/>
              <w:rPr>
                <w:rFonts w:eastAsia="Times New Roman" w:cs="Calibri"/>
                <w:b/>
                <w:bCs/>
                <w:color w:val="000000"/>
                <w:lang w:eastAsia="en-CA"/>
              </w:rPr>
            </w:pPr>
          </w:p>
        </w:tc>
        <w:tc>
          <w:tcPr>
            <w:tcW w:w="2268" w:type="dxa"/>
            <w:tcBorders>
              <w:top w:val="single" w:color="auto" w:sz="8" w:space="0"/>
              <w:left w:val="nil"/>
              <w:bottom w:val="nil"/>
              <w:right w:val="nil"/>
            </w:tcBorders>
            <w:shd w:val="clear" w:color="auto" w:fill="auto"/>
            <w:noWrap/>
            <w:vAlign w:val="center"/>
          </w:tcPr>
          <w:p w:rsidRPr="009A3788" w:rsidR="00AC2D38" w:rsidP="00AC2D38" w:rsidRDefault="00AC2D38" w14:paraId="13A1068C" w14:textId="77777777">
            <w:pPr>
              <w:spacing w:after="0" w:line="240" w:lineRule="auto"/>
              <w:jc w:val="right"/>
              <w:rPr>
                <w:rFonts w:eastAsia="Times New Roman" w:cs="Calibri"/>
                <w:b/>
                <w:bCs/>
                <w:color w:val="000000"/>
                <w:lang w:eastAsia="en-CA"/>
              </w:rPr>
            </w:pPr>
          </w:p>
        </w:tc>
        <w:tc>
          <w:tcPr>
            <w:tcW w:w="2268" w:type="dxa"/>
            <w:tcBorders>
              <w:top w:val="single" w:color="auto" w:sz="8" w:space="0"/>
              <w:left w:val="nil"/>
              <w:bottom w:val="nil"/>
              <w:right w:val="nil"/>
            </w:tcBorders>
            <w:shd w:val="clear" w:color="auto" w:fill="auto"/>
            <w:noWrap/>
            <w:vAlign w:val="center"/>
          </w:tcPr>
          <w:p w:rsidRPr="009A3788" w:rsidR="00AC2D38" w:rsidP="00AC2D38" w:rsidRDefault="00AC2D38" w14:paraId="2384F104" w14:textId="77777777">
            <w:pPr>
              <w:spacing w:after="0" w:line="240" w:lineRule="auto"/>
              <w:jc w:val="right"/>
              <w:rPr>
                <w:rFonts w:eastAsia="Times New Roman" w:cs="Calibri"/>
                <w:b/>
                <w:bCs/>
                <w:color w:val="000000"/>
                <w:lang w:eastAsia="en-CA"/>
              </w:rPr>
            </w:pPr>
          </w:p>
        </w:tc>
      </w:tr>
    </w:tbl>
    <w:p w:rsidR="006631E0" w:rsidP="006631E0" w:rsidRDefault="006631E0" w14:paraId="1C83E4A3" w14:textId="5A03CBF8">
      <w:pPr>
        <w:jc w:val="both"/>
      </w:pPr>
      <w:r>
        <w:t xml:space="preserve">The number of warrants outstanding </w:t>
      </w:r>
      <w:r w:rsidR="00C64CEE">
        <w:t xml:space="preserve">as </w:t>
      </w:r>
      <w:r>
        <w:t xml:space="preserve">at </w:t>
      </w:r>
      <w:r w:rsidR="00C64CEE">
        <w:t xml:space="preserve">June </w:t>
      </w:r>
      <w:r w:rsidR="004C6B47">
        <w:t>3</w:t>
      </w:r>
      <w:r w:rsidR="00C64CEE">
        <w:t>0</w:t>
      </w:r>
      <w:r w:rsidR="004C6B47">
        <w:t>, 202</w:t>
      </w:r>
      <w:r w:rsidR="00172098">
        <w:t>2</w:t>
      </w:r>
      <w:r>
        <w:t xml:space="preserve"> is as follows:</w:t>
      </w:r>
    </w:p>
    <w:tbl>
      <w:tblPr>
        <w:tblW w:w="10206" w:type="dxa"/>
        <w:tblLayout w:type="fixed"/>
        <w:tblLook w:val="04A0" w:firstRow="1" w:lastRow="0" w:firstColumn="1" w:lastColumn="0" w:noHBand="0" w:noVBand="1"/>
      </w:tblPr>
      <w:tblGrid>
        <w:gridCol w:w="3119"/>
        <w:gridCol w:w="177"/>
        <w:gridCol w:w="1666"/>
        <w:gridCol w:w="1701"/>
        <w:gridCol w:w="1559"/>
        <w:gridCol w:w="1984"/>
      </w:tblGrid>
      <w:tr w:rsidRPr="008C00D6" w:rsidR="000C50EF" w:rsidTr="000C50EF" w14:paraId="258D8804" w14:textId="77777777">
        <w:tc>
          <w:tcPr>
            <w:tcW w:w="3296" w:type="dxa"/>
            <w:gridSpan w:val="2"/>
            <w:tcBorders>
              <w:left w:val="nil"/>
              <w:bottom w:val="single" w:color="auto" w:sz="8" w:space="0"/>
              <w:right w:val="nil"/>
            </w:tcBorders>
            <w:shd w:val="clear" w:color="auto" w:fill="auto"/>
            <w:noWrap/>
            <w:vAlign w:val="center"/>
            <w:hideMark/>
          </w:tcPr>
          <w:p w:rsidRPr="00786025" w:rsidR="000C50EF" w:rsidP="000C50EF" w:rsidRDefault="000C50EF" w14:paraId="0AE7051A" w14:textId="51B9B2C8">
            <w:pPr>
              <w:spacing w:after="0" w:line="240" w:lineRule="auto"/>
              <w:rPr>
                <w:rFonts w:eastAsia="Times New Roman" w:cs="Calibri"/>
                <w:b/>
                <w:bCs/>
                <w:color w:val="000000"/>
                <w:lang w:eastAsia="en-CA"/>
              </w:rPr>
            </w:pPr>
            <w:r w:rsidRPr="009A3788">
              <w:rPr>
                <w:rFonts w:eastAsia="Times New Roman" w:cs="Calibri"/>
                <w:color w:val="000000"/>
                <w:lang w:eastAsia="en-CA"/>
              </w:rPr>
              <w:t> </w:t>
            </w:r>
          </w:p>
        </w:tc>
        <w:tc>
          <w:tcPr>
            <w:tcW w:w="1666" w:type="dxa"/>
            <w:tcBorders>
              <w:left w:val="nil"/>
              <w:bottom w:val="single" w:color="auto" w:sz="8" w:space="0"/>
              <w:right w:val="nil"/>
            </w:tcBorders>
            <w:shd w:val="clear" w:color="auto" w:fill="auto"/>
            <w:vAlign w:val="center"/>
          </w:tcPr>
          <w:p w:rsidRPr="00786025" w:rsidR="000C50EF" w:rsidP="000C50EF" w:rsidRDefault="000C50EF" w14:paraId="5BBB7FA6" w14:textId="0B92FD96">
            <w:pPr>
              <w:spacing w:after="0" w:line="240" w:lineRule="auto"/>
              <w:jc w:val="right"/>
              <w:rPr>
                <w:rFonts w:eastAsia="Times New Roman" w:cs="Calibri"/>
                <w:b/>
                <w:bCs/>
                <w:color w:val="000000"/>
                <w:lang w:eastAsia="en-CA"/>
              </w:rPr>
            </w:pPr>
            <w:r>
              <w:rPr>
                <w:rFonts w:eastAsia="Times New Roman" w:cs="Calibri"/>
                <w:b/>
                <w:bCs/>
                <w:color w:val="000000"/>
                <w:lang w:eastAsia="en-CA"/>
              </w:rPr>
              <w:t>Issued</w:t>
            </w:r>
          </w:p>
        </w:tc>
        <w:tc>
          <w:tcPr>
            <w:tcW w:w="1701" w:type="dxa"/>
            <w:tcBorders>
              <w:left w:val="nil"/>
              <w:bottom w:val="single" w:color="auto" w:sz="8" w:space="0"/>
              <w:right w:val="nil"/>
            </w:tcBorders>
            <w:vAlign w:val="center"/>
          </w:tcPr>
          <w:p w:rsidR="000C50EF" w:rsidP="000C50EF" w:rsidRDefault="000C50EF" w14:paraId="6842A110" w14:textId="154CFCFA">
            <w:pPr>
              <w:spacing w:after="0" w:line="240" w:lineRule="auto"/>
              <w:jc w:val="right"/>
              <w:rPr>
                <w:rFonts w:eastAsia="Times New Roman" w:cs="Calibri"/>
                <w:b/>
                <w:bCs/>
                <w:color w:val="000000"/>
                <w:lang w:eastAsia="en-CA"/>
              </w:rPr>
            </w:pPr>
            <w:r>
              <w:rPr>
                <w:rFonts w:eastAsia="Times New Roman" w:cs="Calibri"/>
                <w:b/>
                <w:bCs/>
                <w:color w:val="000000"/>
                <w:lang w:eastAsia="en-CA"/>
              </w:rPr>
              <w:t>Outstanding</w:t>
            </w:r>
          </w:p>
        </w:tc>
        <w:tc>
          <w:tcPr>
            <w:tcW w:w="1559" w:type="dxa"/>
            <w:tcBorders>
              <w:left w:val="nil"/>
              <w:bottom w:val="single" w:color="auto" w:sz="8" w:space="0"/>
              <w:right w:val="nil"/>
            </w:tcBorders>
            <w:shd w:val="clear" w:color="auto" w:fill="auto"/>
            <w:noWrap/>
            <w:vAlign w:val="center"/>
            <w:hideMark/>
          </w:tcPr>
          <w:p w:rsidRPr="009A3788" w:rsidR="000C50EF" w:rsidP="000C50EF" w:rsidRDefault="000C50EF" w14:paraId="431CEEE7" w14:textId="3B8495CD">
            <w:pPr>
              <w:spacing w:after="0" w:line="240" w:lineRule="auto"/>
              <w:jc w:val="right"/>
              <w:rPr>
                <w:rFonts w:eastAsia="Times New Roman" w:cs="Calibri"/>
                <w:b/>
                <w:bCs/>
                <w:color w:val="000000"/>
                <w:lang w:eastAsia="en-CA"/>
              </w:rPr>
            </w:pPr>
            <w:r>
              <w:rPr>
                <w:rFonts w:eastAsia="Times New Roman" w:cs="Calibri"/>
                <w:b/>
                <w:bCs/>
                <w:color w:val="000000"/>
                <w:lang w:eastAsia="en-CA"/>
              </w:rPr>
              <w:t>Exercise price</w:t>
            </w:r>
          </w:p>
        </w:tc>
        <w:tc>
          <w:tcPr>
            <w:tcW w:w="1984" w:type="dxa"/>
            <w:tcBorders>
              <w:left w:val="nil"/>
              <w:bottom w:val="single" w:color="auto" w:sz="8" w:space="0"/>
              <w:right w:val="nil"/>
            </w:tcBorders>
            <w:shd w:val="clear" w:color="auto" w:fill="auto"/>
            <w:noWrap/>
            <w:vAlign w:val="center"/>
            <w:hideMark/>
          </w:tcPr>
          <w:p w:rsidRPr="009A3788" w:rsidR="000C50EF" w:rsidP="000C50EF" w:rsidRDefault="000C50EF" w14:paraId="4805E776" w14:textId="34EAF7C4">
            <w:pPr>
              <w:spacing w:after="0" w:line="240" w:lineRule="auto"/>
              <w:jc w:val="right"/>
              <w:rPr>
                <w:rFonts w:eastAsia="Times New Roman" w:cs="Calibri"/>
                <w:b/>
                <w:bCs/>
                <w:color w:val="000000"/>
                <w:lang w:eastAsia="en-CA"/>
              </w:rPr>
            </w:pPr>
            <w:r>
              <w:rPr>
                <w:rFonts w:eastAsia="Times New Roman" w:cs="Calibri"/>
                <w:b/>
                <w:bCs/>
                <w:color w:val="000000"/>
                <w:lang w:eastAsia="en-CA"/>
              </w:rPr>
              <w:t>Expiry date</w:t>
            </w:r>
          </w:p>
        </w:tc>
      </w:tr>
      <w:tr w:rsidRPr="008C00D6" w:rsidR="00172098" w:rsidTr="000C50EF" w14:paraId="408FD35E" w14:textId="77777777">
        <w:tc>
          <w:tcPr>
            <w:tcW w:w="3119" w:type="dxa"/>
            <w:tcBorders>
              <w:top w:val="nil"/>
              <w:left w:val="nil"/>
              <w:bottom w:val="nil"/>
              <w:right w:val="nil"/>
            </w:tcBorders>
            <w:shd w:val="clear" w:color="auto" w:fill="auto"/>
            <w:noWrap/>
            <w:vAlign w:val="center"/>
            <w:hideMark/>
          </w:tcPr>
          <w:p w:rsidRPr="009B6EAE" w:rsidR="00172098" w:rsidP="00172098" w:rsidRDefault="00172098" w14:paraId="41A7B561" w14:textId="34768CDF">
            <w:pPr>
              <w:spacing w:after="0" w:line="240" w:lineRule="auto"/>
              <w:rPr>
                <w:rFonts w:eastAsia="Times New Roman" w:cs="Calibri"/>
                <w:color w:val="000000"/>
                <w:lang w:eastAsia="en-CA"/>
              </w:rPr>
            </w:pPr>
            <w:r>
              <w:rPr>
                <w:rFonts w:eastAsia="Times New Roman" w:cs="Calibri"/>
                <w:color w:val="000000"/>
                <w:lang w:eastAsia="en-CA"/>
              </w:rPr>
              <w:t>Private Placement Warrants</w:t>
            </w:r>
          </w:p>
        </w:tc>
        <w:tc>
          <w:tcPr>
            <w:tcW w:w="1843" w:type="dxa"/>
            <w:gridSpan w:val="2"/>
            <w:tcBorders>
              <w:top w:val="nil"/>
              <w:left w:val="nil"/>
              <w:bottom w:val="nil"/>
              <w:right w:val="nil"/>
            </w:tcBorders>
            <w:shd w:val="clear" w:color="auto" w:fill="auto"/>
            <w:vAlign w:val="center"/>
          </w:tcPr>
          <w:p w:rsidRPr="009B6EAE" w:rsidR="00172098" w:rsidP="00172098" w:rsidRDefault="00172098" w14:paraId="59E61F5B" w14:textId="3766581C">
            <w:pPr>
              <w:spacing w:after="0" w:line="240" w:lineRule="auto"/>
              <w:jc w:val="right"/>
              <w:rPr>
                <w:rFonts w:eastAsia="Times New Roman" w:cs="Calibri"/>
                <w:color w:val="000000"/>
                <w:lang w:eastAsia="en-CA"/>
              </w:rPr>
            </w:pPr>
            <w:r w:rsidRPr="00172098">
              <w:rPr>
                <w:rFonts w:eastAsia="Times New Roman" w:cs="Calibri"/>
                <w:color w:val="000000"/>
                <w:lang w:eastAsia="en-CA"/>
              </w:rPr>
              <w:t>5,003,750</w:t>
            </w:r>
          </w:p>
        </w:tc>
        <w:tc>
          <w:tcPr>
            <w:tcW w:w="1701" w:type="dxa"/>
            <w:tcBorders>
              <w:top w:val="nil"/>
              <w:left w:val="nil"/>
              <w:bottom w:val="nil"/>
              <w:right w:val="nil"/>
            </w:tcBorders>
            <w:vAlign w:val="center"/>
          </w:tcPr>
          <w:p w:rsidRPr="008E4107" w:rsidR="00172098" w:rsidP="00172098" w:rsidRDefault="00172098" w14:paraId="62701F39" w14:textId="222E34AE">
            <w:pPr>
              <w:spacing w:after="0" w:line="240" w:lineRule="auto"/>
              <w:jc w:val="right"/>
              <w:rPr>
                <w:rFonts w:eastAsia="Times New Roman" w:cs="Times New Roman"/>
                <w:lang w:eastAsia="en-CA"/>
              </w:rPr>
            </w:pPr>
            <w:r w:rsidRPr="00172098">
              <w:rPr>
                <w:rFonts w:eastAsia="Times New Roman" w:cs="Calibri"/>
                <w:color w:val="000000"/>
                <w:lang w:eastAsia="en-CA"/>
              </w:rPr>
              <w:t>5,003,750</w:t>
            </w:r>
          </w:p>
        </w:tc>
        <w:tc>
          <w:tcPr>
            <w:tcW w:w="1559" w:type="dxa"/>
            <w:tcBorders>
              <w:top w:val="nil"/>
              <w:left w:val="nil"/>
              <w:bottom w:val="nil"/>
              <w:right w:val="nil"/>
            </w:tcBorders>
            <w:shd w:val="clear" w:color="auto" w:fill="auto"/>
            <w:noWrap/>
            <w:vAlign w:val="bottom"/>
            <w:hideMark/>
          </w:tcPr>
          <w:p w:rsidRPr="008E4107" w:rsidR="00172098" w:rsidP="00172098" w:rsidRDefault="00172098" w14:paraId="6C4DCD15" w14:textId="375FFAB2">
            <w:pPr>
              <w:spacing w:after="0" w:line="240" w:lineRule="auto"/>
              <w:jc w:val="right"/>
              <w:rPr>
                <w:rFonts w:eastAsia="Times New Roman" w:cs="Calibri"/>
                <w:color w:val="000000"/>
                <w:lang w:eastAsia="en-CA"/>
              </w:rPr>
            </w:pPr>
            <w:r w:rsidRPr="008E4107">
              <w:rPr>
                <w:rFonts w:eastAsia="Times New Roman" w:cs="Times New Roman"/>
                <w:lang w:eastAsia="en-CA"/>
              </w:rPr>
              <w:t xml:space="preserve">$            </w:t>
            </w:r>
            <w:r>
              <w:rPr>
                <w:rFonts w:eastAsia="Times New Roman" w:cs="Times New Roman"/>
                <w:lang w:eastAsia="en-CA"/>
              </w:rPr>
              <w:t>0.50</w:t>
            </w:r>
          </w:p>
        </w:tc>
        <w:tc>
          <w:tcPr>
            <w:tcW w:w="1984" w:type="dxa"/>
            <w:tcBorders>
              <w:top w:val="nil"/>
              <w:left w:val="nil"/>
              <w:bottom w:val="nil"/>
              <w:right w:val="nil"/>
            </w:tcBorders>
            <w:shd w:val="clear" w:color="auto" w:fill="auto"/>
            <w:noWrap/>
            <w:vAlign w:val="bottom"/>
            <w:hideMark/>
          </w:tcPr>
          <w:p w:rsidRPr="008E4107" w:rsidR="00172098" w:rsidP="00172098" w:rsidRDefault="00172098" w14:paraId="7FC19576" w14:textId="33603375">
            <w:pPr>
              <w:spacing w:after="0" w:line="240" w:lineRule="auto"/>
              <w:jc w:val="right"/>
              <w:rPr>
                <w:rFonts w:eastAsia="Times New Roman" w:cs="Times New Roman"/>
                <w:lang w:eastAsia="en-CA"/>
              </w:rPr>
            </w:pPr>
            <w:r>
              <w:rPr>
                <w:rFonts w:eastAsia="Times New Roman" w:cs="Times New Roman"/>
                <w:lang w:eastAsia="en-CA"/>
              </w:rPr>
              <w:t>February 17, 2023</w:t>
            </w:r>
          </w:p>
        </w:tc>
      </w:tr>
      <w:tr w:rsidRPr="008C00D6" w:rsidR="00172098" w:rsidTr="000C50EF" w14:paraId="35BD24EC" w14:textId="77777777">
        <w:tc>
          <w:tcPr>
            <w:tcW w:w="3119" w:type="dxa"/>
            <w:tcBorders>
              <w:top w:val="nil"/>
              <w:left w:val="nil"/>
              <w:bottom w:val="nil"/>
              <w:right w:val="nil"/>
            </w:tcBorders>
            <w:shd w:val="clear" w:color="auto" w:fill="auto"/>
            <w:noWrap/>
            <w:vAlign w:val="center"/>
          </w:tcPr>
          <w:p w:rsidRPr="009B6EAE" w:rsidR="00172098" w:rsidP="00172098" w:rsidRDefault="00172098" w14:paraId="68AC8E98" w14:textId="1ECD2385">
            <w:pPr>
              <w:spacing w:after="0" w:line="240" w:lineRule="auto"/>
              <w:rPr>
                <w:rFonts w:eastAsia="Times New Roman" w:cs="Calibri"/>
                <w:color w:val="000000"/>
                <w:lang w:eastAsia="en-CA"/>
              </w:rPr>
            </w:pPr>
            <w:r>
              <w:rPr>
                <w:rFonts w:eastAsia="Times New Roman" w:cs="Calibri"/>
                <w:color w:val="000000"/>
                <w:lang w:eastAsia="en-CA"/>
              </w:rPr>
              <w:t xml:space="preserve">Performance Warrants </w:t>
            </w:r>
          </w:p>
        </w:tc>
        <w:tc>
          <w:tcPr>
            <w:tcW w:w="1843" w:type="dxa"/>
            <w:gridSpan w:val="2"/>
            <w:tcBorders>
              <w:top w:val="nil"/>
              <w:left w:val="nil"/>
              <w:bottom w:val="nil"/>
              <w:right w:val="nil"/>
            </w:tcBorders>
            <w:shd w:val="clear" w:color="auto" w:fill="auto"/>
            <w:vAlign w:val="center"/>
          </w:tcPr>
          <w:p w:rsidRPr="009B6EAE" w:rsidR="00172098" w:rsidP="00172098" w:rsidRDefault="00172098" w14:paraId="3EE74811" w14:textId="1B20BC36">
            <w:pPr>
              <w:spacing w:after="0" w:line="240" w:lineRule="auto"/>
              <w:jc w:val="right"/>
              <w:rPr>
                <w:rFonts w:eastAsia="Times New Roman" w:cs="Calibri"/>
                <w:color w:val="000000"/>
                <w:lang w:eastAsia="en-CA"/>
              </w:rPr>
            </w:pPr>
            <w:r w:rsidRPr="00172098">
              <w:rPr>
                <w:rFonts w:eastAsia="Times New Roman" w:cs="Calibri"/>
                <w:color w:val="000000"/>
                <w:lang w:eastAsia="en-CA"/>
              </w:rPr>
              <w:t>2,500,000</w:t>
            </w:r>
          </w:p>
        </w:tc>
        <w:tc>
          <w:tcPr>
            <w:tcW w:w="1701" w:type="dxa"/>
            <w:tcBorders>
              <w:top w:val="nil"/>
              <w:left w:val="nil"/>
              <w:bottom w:val="nil"/>
              <w:right w:val="nil"/>
            </w:tcBorders>
            <w:vAlign w:val="center"/>
          </w:tcPr>
          <w:p w:rsidRPr="008E4107" w:rsidR="00172098" w:rsidP="00172098" w:rsidRDefault="00172098" w14:paraId="51934D0E" w14:textId="79E1415F">
            <w:pPr>
              <w:spacing w:after="0" w:line="240" w:lineRule="auto"/>
              <w:jc w:val="right"/>
              <w:rPr>
                <w:rFonts w:eastAsia="Times New Roman" w:cs="Times New Roman"/>
                <w:lang w:eastAsia="en-CA"/>
              </w:rPr>
            </w:pPr>
            <w:r w:rsidRPr="00172098">
              <w:rPr>
                <w:rFonts w:eastAsia="Times New Roman" w:cs="Calibri"/>
                <w:color w:val="000000"/>
                <w:lang w:eastAsia="en-CA"/>
              </w:rPr>
              <w:t>2,500,000</w:t>
            </w:r>
          </w:p>
        </w:tc>
        <w:tc>
          <w:tcPr>
            <w:tcW w:w="1559" w:type="dxa"/>
            <w:tcBorders>
              <w:top w:val="nil"/>
              <w:left w:val="nil"/>
              <w:bottom w:val="nil"/>
              <w:right w:val="nil"/>
            </w:tcBorders>
            <w:shd w:val="clear" w:color="auto" w:fill="auto"/>
            <w:noWrap/>
            <w:vAlign w:val="bottom"/>
          </w:tcPr>
          <w:p w:rsidRPr="008E4107" w:rsidR="00172098" w:rsidP="00172098" w:rsidRDefault="00172098" w14:paraId="49C48EC4" w14:textId="774602A6">
            <w:pPr>
              <w:spacing w:after="0" w:line="240" w:lineRule="auto"/>
              <w:jc w:val="right"/>
              <w:rPr>
                <w:rFonts w:eastAsia="Times New Roman" w:cs="Calibri"/>
                <w:color w:val="000000"/>
                <w:lang w:eastAsia="en-CA"/>
              </w:rPr>
            </w:pPr>
            <w:r w:rsidRPr="008E4107">
              <w:rPr>
                <w:rFonts w:eastAsia="Times New Roman" w:cs="Times New Roman"/>
                <w:lang w:eastAsia="en-CA"/>
              </w:rPr>
              <w:t>0.</w:t>
            </w:r>
            <w:r>
              <w:rPr>
                <w:rFonts w:eastAsia="Times New Roman" w:cs="Times New Roman"/>
                <w:lang w:eastAsia="en-CA"/>
              </w:rPr>
              <w:t>40</w:t>
            </w:r>
          </w:p>
        </w:tc>
        <w:tc>
          <w:tcPr>
            <w:tcW w:w="1984" w:type="dxa"/>
            <w:tcBorders>
              <w:top w:val="nil"/>
              <w:left w:val="nil"/>
              <w:bottom w:val="nil"/>
              <w:right w:val="nil"/>
            </w:tcBorders>
            <w:shd w:val="clear" w:color="auto" w:fill="auto"/>
            <w:noWrap/>
            <w:vAlign w:val="bottom"/>
          </w:tcPr>
          <w:p w:rsidRPr="008E4107" w:rsidR="00172098" w:rsidP="00172098" w:rsidRDefault="00172098" w14:paraId="14A5BFD6" w14:textId="521C0599">
            <w:pPr>
              <w:spacing w:after="0" w:line="240" w:lineRule="auto"/>
              <w:jc w:val="right"/>
              <w:rPr>
                <w:rFonts w:eastAsia="Times New Roman" w:cs="Times New Roman"/>
                <w:lang w:eastAsia="en-CA"/>
              </w:rPr>
            </w:pPr>
            <w:r>
              <w:rPr>
                <w:rFonts w:eastAsia="Times New Roman" w:cs="Times New Roman"/>
                <w:lang w:eastAsia="en-CA"/>
              </w:rPr>
              <w:t>February 17, 2023</w:t>
            </w:r>
          </w:p>
        </w:tc>
      </w:tr>
      <w:tr w:rsidRPr="008C00D6" w:rsidR="00172098" w:rsidTr="00F60231" w14:paraId="687087A3" w14:textId="77777777">
        <w:tc>
          <w:tcPr>
            <w:tcW w:w="3119" w:type="dxa"/>
            <w:tcBorders>
              <w:top w:val="nil"/>
              <w:left w:val="nil"/>
              <w:right w:val="nil"/>
            </w:tcBorders>
            <w:shd w:val="clear" w:color="auto" w:fill="auto"/>
            <w:noWrap/>
            <w:vAlign w:val="center"/>
          </w:tcPr>
          <w:p w:rsidR="00172098" w:rsidP="00172098" w:rsidRDefault="00172098" w14:paraId="7ED785DA" w14:textId="3ED8721E">
            <w:pPr>
              <w:spacing w:after="0" w:line="240" w:lineRule="auto"/>
              <w:rPr>
                <w:rFonts w:eastAsia="Times New Roman" w:cs="Calibri"/>
                <w:color w:val="000000"/>
                <w:lang w:eastAsia="en-CA"/>
              </w:rPr>
            </w:pPr>
            <w:r>
              <w:rPr>
                <w:rFonts w:eastAsia="Times New Roman" w:cs="Calibri"/>
                <w:color w:val="000000"/>
                <w:lang w:eastAsia="en-CA"/>
              </w:rPr>
              <w:t>Finder Warrants</w:t>
            </w:r>
          </w:p>
        </w:tc>
        <w:tc>
          <w:tcPr>
            <w:tcW w:w="1843" w:type="dxa"/>
            <w:gridSpan w:val="2"/>
            <w:tcBorders>
              <w:top w:val="nil"/>
              <w:left w:val="nil"/>
              <w:right w:val="nil"/>
            </w:tcBorders>
            <w:shd w:val="clear" w:color="auto" w:fill="auto"/>
            <w:vAlign w:val="center"/>
          </w:tcPr>
          <w:p w:rsidR="00172098" w:rsidP="00172098" w:rsidRDefault="00172098" w14:paraId="2D36EC4A" w14:textId="4BC190BC">
            <w:pPr>
              <w:spacing w:after="0" w:line="240" w:lineRule="auto"/>
              <w:jc w:val="right"/>
              <w:rPr>
                <w:rFonts w:eastAsia="Times New Roman" w:cs="Calibri"/>
                <w:color w:val="000000"/>
                <w:lang w:eastAsia="en-CA"/>
              </w:rPr>
            </w:pPr>
            <w:r w:rsidRPr="00172098">
              <w:rPr>
                <w:rFonts w:eastAsia="Times New Roman" w:cs="Calibri"/>
                <w:color w:val="000000"/>
                <w:lang w:eastAsia="en-CA"/>
              </w:rPr>
              <w:t>316,980</w:t>
            </w:r>
          </w:p>
        </w:tc>
        <w:tc>
          <w:tcPr>
            <w:tcW w:w="1701" w:type="dxa"/>
            <w:tcBorders>
              <w:top w:val="nil"/>
              <w:left w:val="nil"/>
              <w:right w:val="nil"/>
            </w:tcBorders>
            <w:vAlign w:val="center"/>
          </w:tcPr>
          <w:p w:rsidR="00172098" w:rsidP="00172098" w:rsidRDefault="00172098" w14:paraId="2F13A288" w14:textId="7BE53DC6">
            <w:pPr>
              <w:spacing w:after="0" w:line="240" w:lineRule="auto"/>
              <w:jc w:val="right"/>
              <w:rPr>
                <w:rFonts w:eastAsia="Times New Roman" w:cs="Calibri"/>
                <w:color w:val="000000"/>
                <w:lang w:eastAsia="en-CA"/>
              </w:rPr>
            </w:pPr>
            <w:r w:rsidRPr="00172098">
              <w:rPr>
                <w:rFonts w:eastAsia="Times New Roman" w:cs="Calibri"/>
                <w:color w:val="000000"/>
                <w:lang w:eastAsia="en-CA"/>
              </w:rPr>
              <w:t>316,980</w:t>
            </w:r>
          </w:p>
        </w:tc>
        <w:tc>
          <w:tcPr>
            <w:tcW w:w="1559" w:type="dxa"/>
            <w:tcBorders>
              <w:top w:val="nil"/>
              <w:left w:val="nil"/>
              <w:right w:val="nil"/>
            </w:tcBorders>
            <w:shd w:val="clear" w:color="auto" w:fill="auto"/>
            <w:noWrap/>
            <w:vAlign w:val="bottom"/>
          </w:tcPr>
          <w:p w:rsidRPr="008E4107" w:rsidR="00172098" w:rsidP="00172098" w:rsidRDefault="00172098" w14:paraId="1F4F1878" w14:textId="49ADF125">
            <w:pPr>
              <w:spacing w:after="0" w:line="240" w:lineRule="auto"/>
              <w:jc w:val="right"/>
              <w:rPr>
                <w:rFonts w:eastAsia="Times New Roman" w:cs="Times New Roman"/>
                <w:lang w:eastAsia="en-CA"/>
              </w:rPr>
            </w:pPr>
            <w:r>
              <w:rPr>
                <w:rFonts w:eastAsia="Times New Roman" w:cs="Times New Roman"/>
                <w:lang w:eastAsia="en-CA"/>
              </w:rPr>
              <w:t>0.50</w:t>
            </w:r>
          </w:p>
        </w:tc>
        <w:tc>
          <w:tcPr>
            <w:tcW w:w="1984" w:type="dxa"/>
            <w:tcBorders>
              <w:top w:val="nil"/>
              <w:left w:val="nil"/>
              <w:right w:val="nil"/>
            </w:tcBorders>
            <w:shd w:val="clear" w:color="auto" w:fill="auto"/>
            <w:noWrap/>
            <w:vAlign w:val="bottom"/>
          </w:tcPr>
          <w:p w:rsidR="00172098" w:rsidP="00172098" w:rsidRDefault="00172098" w14:paraId="386A7E00" w14:textId="795FA115">
            <w:pPr>
              <w:spacing w:after="0" w:line="240" w:lineRule="auto"/>
              <w:jc w:val="right"/>
              <w:rPr>
                <w:rFonts w:eastAsia="Times New Roman" w:cs="Times New Roman"/>
                <w:lang w:eastAsia="en-CA"/>
              </w:rPr>
            </w:pPr>
            <w:r>
              <w:rPr>
                <w:rFonts w:eastAsia="Times New Roman" w:cs="Times New Roman"/>
                <w:lang w:eastAsia="en-CA"/>
              </w:rPr>
              <w:t>February 17, 2023</w:t>
            </w:r>
          </w:p>
        </w:tc>
      </w:tr>
      <w:tr w:rsidRPr="008C00D6" w:rsidR="00F60231" w:rsidTr="00792629" w14:paraId="25A138A1" w14:textId="77777777">
        <w:tc>
          <w:tcPr>
            <w:tcW w:w="3119" w:type="dxa"/>
            <w:tcBorders>
              <w:top w:val="nil"/>
              <w:left w:val="nil"/>
              <w:bottom w:val="single" w:color="auto" w:sz="8" w:space="0"/>
              <w:right w:val="nil"/>
            </w:tcBorders>
            <w:shd w:val="clear" w:color="auto" w:fill="auto"/>
            <w:noWrap/>
            <w:vAlign w:val="center"/>
          </w:tcPr>
          <w:p w:rsidR="00F60231" w:rsidP="00172098" w:rsidRDefault="00F60231" w14:paraId="3DA9D625" w14:textId="1788F9B2">
            <w:pPr>
              <w:spacing w:after="0" w:line="240" w:lineRule="auto"/>
              <w:rPr>
                <w:rFonts w:eastAsia="Times New Roman" w:cs="Calibri"/>
                <w:color w:val="000000"/>
                <w:lang w:eastAsia="en-CA"/>
              </w:rPr>
            </w:pPr>
            <w:r>
              <w:rPr>
                <w:rFonts w:eastAsia="Times New Roman" w:cs="Calibri"/>
                <w:color w:val="000000"/>
                <w:lang w:eastAsia="en-CA"/>
              </w:rPr>
              <w:t>Compensation Warrants</w:t>
            </w:r>
          </w:p>
        </w:tc>
        <w:tc>
          <w:tcPr>
            <w:tcW w:w="1843" w:type="dxa"/>
            <w:gridSpan w:val="2"/>
            <w:tcBorders>
              <w:top w:val="nil"/>
              <w:left w:val="nil"/>
              <w:bottom w:val="single" w:color="auto" w:sz="8" w:space="0"/>
              <w:right w:val="nil"/>
            </w:tcBorders>
            <w:shd w:val="clear" w:color="auto" w:fill="auto"/>
            <w:vAlign w:val="center"/>
          </w:tcPr>
          <w:p w:rsidRPr="00172098" w:rsidR="00F60231" w:rsidP="00172098" w:rsidRDefault="00F60231" w14:paraId="37891B30" w14:textId="62D1B20B">
            <w:pPr>
              <w:spacing w:after="0" w:line="240" w:lineRule="auto"/>
              <w:jc w:val="right"/>
              <w:rPr>
                <w:rFonts w:eastAsia="Times New Roman" w:cs="Calibri"/>
                <w:color w:val="000000"/>
                <w:lang w:eastAsia="en-CA"/>
              </w:rPr>
            </w:pPr>
            <w:r>
              <w:rPr>
                <w:rFonts w:eastAsia="Times New Roman" w:cs="Calibri"/>
                <w:color w:val="000000"/>
                <w:lang w:eastAsia="en-CA"/>
              </w:rPr>
              <w:t>1,399,519</w:t>
            </w:r>
          </w:p>
        </w:tc>
        <w:tc>
          <w:tcPr>
            <w:tcW w:w="1701" w:type="dxa"/>
            <w:tcBorders>
              <w:top w:val="nil"/>
              <w:left w:val="nil"/>
              <w:bottom w:val="single" w:color="auto" w:sz="8" w:space="0"/>
              <w:right w:val="nil"/>
            </w:tcBorders>
            <w:vAlign w:val="center"/>
          </w:tcPr>
          <w:p w:rsidRPr="00172098" w:rsidR="00F60231" w:rsidP="00172098" w:rsidRDefault="00F60231" w14:paraId="21E4E0CC" w14:textId="4BA04574">
            <w:pPr>
              <w:spacing w:after="0" w:line="240" w:lineRule="auto"/>
              <w:jc w:val="right"/>
              <w:rPr>
                <w:rFonts w:eastAsia="Times New Roman" w:cs="Calibri"/>
                <w:color w:val="000000"/>
                <w:lang w:eastAsia="en-CA"/>
              </w:rPr>
            </w:pPr>
            <w:r>
              <w:rPr>
                <w:rFonts w:eastAsia="Times New Roman" w:cs="Calibri"/>
                <w:color w:val="000000"/>
                <w:lang w:eastAsia="en-CA"/>
              </w:rPr>
              <w:t>1,399,519</w:t>
            </w:r>
          </w:p>
        </w:tc>
        <w:tc>
          <w:tcPr>
            <w:tcW w:w="1559" w:type="dxa"/>
            <w:tcBorders>
              <w:top w:val="nil"/>
              <w:left w:val="nil"/>
              <w:bottom w:val="single" w:color="auto" w:sz="8" w:space="0"/>
              <w:right w:val="nil"/>
            </w:tcBorders>
            <w:shd w:val="clear" w:color="auto" w:fill="auto"/>
            <w:noWrap/>
            <w:vAlign w:val="bottom"/>
          </w:tcPr>
          <w:p w:rsidR="00F60231" w:rsidP="00172098" w:rsidRDefault="00F60231" w14:paraId="6490BC36" w14:textId="41742101">
            <w:pPr>
              <w:spacing w:after="0" w:line="240" w:lineRule="auto"/>
              <w:jc w:val="right"/>
              <w:rPr>
                <w:rFonts w:eastAsia="Times New Roman" w:cs="Times New Roman"/>
                <w:lang w:eastAsia="en-CA"/>
              </w:rPr>
            </w:pPr>
            <w:r>
              <w:rPr>
                <w:rFonts w:eastAsia="Times New Roman" w:cs="Times New Roman"/>
                <w:lang w:eastAsia="en-CA"/>
              </w:rPr>
              <w:t>0.30</w:t>
            </w:r>
          </w:p>
        </w:tc>
        <w:tc>
          <w:tcPr>
            <w:tcW w:w="1984" w:type="dxa"/>
            <w:tcBorders>
              <w:top w:val="nil"/>
              <w:left w:val="nil"/>
              <w:bottom w:val="single" w:color="auto" w:sz="8" w:space="0"/>
              <w:right w:val="nil"/>
            </w:tcBorders>
            <w:shd w:val="clear" w:color="auto" w:fill="auto"/>
            <w:noWrap/>
            <w:vAlign w:val="bottom"/>
          </w:tcPr>
          <w:p w:rsidR="00F60231" w:rsidP="00172098" w:rsidRDefault="00F60231" w14:paraId="1F91561C" w14:textId="4445B66C">
            <w:pPr>
              <w:spacing w:after="0" w:line="240" w:lineRule="auto"/>
              <w:jc w:val="right"/>
              <w:rPr>
                <w:rFonts w:eastAsia="Times New Roman" w:cs="Times New Roman"/>
                <w:lang w:eastAsia="en-CA"/>
              </w:rPr>
            </w:pPr>
            <w:r>
              <w:rPr>
                <w:rFonts w:eastAsia="Times New Roman" w:cs="Times New Roman"/>
                <w:lang w:eastAsia="en-CA"/>
              </w:rPr>
              <w:t>June 9, 2024</w:t>
            </w:r>
          </w:p>
        </w:tc>
      </w:tr>
      <w:tr w:rsidRPr="008C00D6" w:rsidR="00172098" w:rsidTr="00792629" w14:paraId="4D18DBEF" w14:textId="77777777">
        <w:tc>
          <w:tcPr>
            <w:tcW w:w="3119" w:type="dxa"/>
            <w:tcBorders>
              <w:top w:val="single" w:color="auto" w:sz="8" w:space="0"/>
              <w:left w:val="nil"/>
              <w:bottom w:val="double" w:color="auto" w:sz="4" w:space="0"/>
              <w:right w:val="nil"/>
            </w:tcBorders>
            <w:shd w:val="clear" w:color="auto" w:fill="auto"/>
            <w:noWrap/>
            <w:vAlign w:val="center"/>
            <w:hideMark/>
          </w:tcPr>
          <w:p w:rsidRPr="009A3788" w:rsidR="00172098" w:rsidP="00172098" w:rsidRDefault="00172098" w14:paraId="110456BD" w14:textId="792613F4">
            <w:pPr>
              <w:spacing w:after="0" w:line="240" w:lineRule="auto"/>
              <w:rPr>
                <w:rFonts w:eastAsia="Times New Roman" w:cs="Calibri"/>
                <w:b/>
                <w:bCs/>
                <w:color w:val="000000"/>
                <w:lang w:eastAsia="en-CA"/>
              </w:rPr>
            </w:pPr>
            <w:r>
              <w:rPr>
                <w:rFonts w:eastAsia="Times New Roman" w:cs="Calibri"/>
                <w:b/>
                <w:bCs/>
                <w:color w:val="000000"/>
                <w:lang w:eastAsia="en-CA"/>
              </w:rPr>
              <w:t xml:space="preserve">Balance </w:t>
            </w:r>
            <w:r w:rsidRPr="009A3788">
              <w:rPr>
                <w:rFonts w:eastAsia="Times New Roman" w:cs="Calibri"/>
                <w:b/>
                <w:bCs/>
                <w:color w:val="000000"/>
                <w:lang w:eastAsia="en-CA"/>
              </w:rPr>
              <w:t xml:space="preserve">at </w:t>
            </w:r>
            <w:r w:rsidR="006239D0">
              <w:rPr>
                <w:rFonts w:eastAsia="Times New Roman" w:cs="Calibri"/>
                <w:b/>
                <w:bCs/>
                <w:color w:val="000000"/>
                <w:lang w:eastAsia="en-CA"/>
              </w:rPr>
              <w:t>June 30</w:t>
            </w:r>
            <w:r>
              <w:rPr>
                <w:rFonts w:eastAsia="Times New Roman" w:cs="Calibri"/>
                <w:b/>
                <w:bCs/>
                <w:color w:val="000000"/>
                <w:lang w:eastAsia="en-CA"/>
              </w:rPr>
              <w:t xml:space="preserve">, </w:t>
            </w:r>
            <w:r w:rsidR="006239D0">
              <w:rPr>
                <w:rFonts w:eastAsia="Times New Roman" w:cs="Calibri"/>
                <w:b/>
                <w:bCs/>
                <w:color w:val="000000"/>
                <w:lang w:eastAsia="en-CA"/>
              </w:rPr>
              <w:t>2022</w:t>
            </w:r>
          </w:p>
        </w:tc>
        <w:tc>
          <w:tcPr>
            <w:tcW w:w="1843" w:type="dxa"/>
            <w:gridSpan w:val="2"/>
            <w:tcBorders>
              <w:top w:val="single" w:color="auto" w:sz="8" w:space="0"/>
              <w:left w:val="nil"/>
              <w:bottom w:val="double" w:color="auto" w:sz="4" w:space="0"/>
              <w:right w:val="nil"/>
            </w:tcBorders>
            <w:shd w:val="clear" w:color="auto" w:fill="auto"/>
            <w:vAlign w:val="center"/>
          </w:tcPr>
          <w:p w:rsidRPr="009A3788" w:rsidR="00172098" w:rsidP="00172098" w:rsidRDefault="00CA4C18" w14:paraId="6E805751" w14:textId="02727706">
            <w:pPr>
              <w:spacing w:after="0" w:line="240" w:lineRule="auto"/>
              <w:jc w:val="right"/>
              <w:rPr>
                <w:rFonts w:eastAsia="Times New Roman" w:cs="Calibri"/>
                <w:b/>
                <w:bCs/>
                <w:color w:val="000000"/>
                <w:lang w:eastAsia="en-CA"/>
              </w:rPr>
            </w:pPr>
            <w:r w:rsidRPr="00CA4C18">
              <w:rPr>
                <w:rFonts w:eastAsia="Times New Roman" w:cs="Calibri"/>
                <w:b/>
                <w:bCs/>
                <w:color w:val="000000"/>
                <w:lang w:eastAsia="en-CA"/>
              </w:rPr>
              <w:t>9,220,249</w:t>
            </w:r>
          </w:p>
        </w:tc>
        <w:tc>
          <w:tcPr>
            <w:tcW w:w="1701" w:type="dxa"/>
            <w:tcBorders>
              <w:top w:val="single" w:color="auto" w:sz="8" w:space="0"/>
              <w:left w:val="nil"/>
              <w:bottom w:val="double" w:color="auto" w:sz="4" w:space="0"/>
              <w:right w:val="nil"/>
            </w:tcBorders>
            <w:vAlign w:val="center"/>
          </w:tcPr>
          <w:p w:rsidR="00172098" w:rsidP="00172098" w:rsidRDefault="00CA4C18" w14:paraId="3271428E" w14:textId="7C4CE4B0">
            <w:pPr>
              <w:spacing w:after="0" w:line="240" w:lineRule="auto"/>
              <w:jc w:val="right"/>
              <w:rPr>
                <w:rFonts w:eastAsia="Times New Roman" w:cs="Calibri"/>
                <w:b/>
                <w:bCs/>
                <w:color w:val="000000"/>
                <w:lang w:eastAsia="en-CA"/>
              </w:rPr>
            </w:pPr>
            <w:r w:rsidRPr="00CA4C18">
              <w:rPr>
                <w:rFonts w:eastAsia="Times New Roman" w:cs="Calibri"/>
                <w:b/>
                <w:bCs/>
                <w:color w:val="000000"/>
                <w:lang w:eastAsia="en-CA"/>
              </w:rPr>
              <w:t>9,220,249</w:t>
            </w:r>
          </w:p>
        </w:tc>
        <w:tc>
          <w:tcPr>
            <w:tcW w:w="1559" w:type="dxa"/>
            <w:tcBorders>
              <w:top w:val="single" w:color="auto" w:sz="8" w:space="0"/>
              <w:left w:val="nil"/>
              <w:bottom w:val="double" w:color="auto" w:sz="4" w:space="0"/>
              <w:right w:val="nil"/>
            </w:tcBorders>
            <w:shd w:val="clear" w:color="auto" w:fill="auto"/>
            <w:noWrap/>
            <w:vAlign w:val="center"/>
          </w:tcPr>
          <w:p w:rsidRPr="009A3788" w:rsidR="00172098" w:rsidP="00172098" w:rsidRDefault="00172098" w14:paraId="4CA2A347" w14:textId="4645A9D3">
            <w:pPr>
              <w:spacing w:after="0" w:line="240" w:lineRule="auto"/>
              <w:jc w:val="right"/>
              <w:rPr>
                <w:rFonts w:eastAsia="Times New Roman" w:cs="Calibri"/>
                <w:b/>
                <w:bCs/>
                <w:color w:val="000000"/>
                <w:lang w:eastAsia="en-CA"/>
              </w:rPr>
            </w:pPr>
            <w:r>
              <w:rPr>
                <w:rFonts w:eastAsia="Times New Roman" w:cs="Calibri"/>
                <w:b/>
                <w:bCs/>
                <w:color w:val="000000"/>
                <w:lang w:eastAsia="en-CA"/>
              </w:rPr>
              <w:t>$             0.4</w:t>
            </w:r>
            <w:r w:rsidR="00246F37">
              <w:rPr>
                <w:rFonts w:eastAsia="Times New Roman" w:cs="Calibri"/>
                <w:b/>
                <w:bCs/>
                <w:color w:val="000000"/>
                <w:lang w:eastAsia="en-CA"/>
              </w:rPr>
              <w:t>4</w:t>
            </w:r>
          </w:p>
        </w:tc>
        <w:tc>
          <w:tcPr>
            <w:tcW w:w="1984" w:type="dxa"/>
            <w:tcBorders>
              <w:top w:val="single" w:color="auto" w:sz="8" w:space="0"/>
              <w:left w:val="nil"/>
              <w:bottom w:val="double" w:color="auto" w:sz="4" w:space="0"/>
              <w:right w:val="nil"/>
            </w:tcBorders>
            <w:shd w:val="clear" w:color="auto" w:fill="auto"/>
            <w:noWrap/>
            <w:vAlign w:val="center"/>
          </w:tcPr>
          <w:p w:rsidRPr="009A3788" w:rsidR="00172098" w:rsidP="00172098" w:rsidRDefault="00172098" w14:paraId="165EC784" w14:textId="36EA135B">
            <w:pPr>
              <w:spacing w:after="0" w:line="240" w:lineRule="auto"/>
              <w:jc w:val="right"/>
              <w:rPr>
                <w:rFonts w:eastAsia="Times New Roman" w:cs="Calibri"/>
                <w:b/>
                <w:bCs/>
                <w:color w:val="000000"/>
                <w:lang w:eastAsia="en-CA"/>
              </w:rPr>
            </w:pPr>
          </w:p>
        </w:tc>
      </w:tr>
    </w:tbl>
    <w:p w:rsidRPr="006631E0" w:rsidR="000F12FD" w:rsidP="006631E0" w:rsidRDefault="000F12FD" w14:paraId="04C00687" w14:textId="0042021F">
      <w:pPr>
        <w:rPr>
          <w:b/>
          <w:bCs/>
          <w:caps/>
        </w:rPr>
      </w:pPr>
    </w:p>
    <w:p w:rsidRPr="00C955D4" w:rsidR="00AD7024" w:rsidP="00C955D4" w:rsidRDefault="00AD7024" w14:paraId="5D06FB44" w14:textId="6C6F82B8">
      <w:pPr>
        <w:pStyle w:val="ListParagraph"/>
        <w:numPr>
          <w:ilvl w:val="3"/>
          <w:numId w:val="1"/>
        </w:numPr>
        <w:ind w:left="360"/>
        <w:rPr>
          <w:b/>
          <w:bCs/>
          <w:caps/>
        </w:rPr>
      </w:pPr>
      <w:r>
        <w:rPr>
          <w:b/>
          <w:bCs/>
          <w:caps/>
        </w:rPr>
        <w:t>CREDIT FACILITIE</w:t>
      </w:r>
      <w:r w:rsidR="006631E0">
        <w:rPr>
          <w:b/>
          <w:bCs/>
          <w:caps/>
        </w:rPr>
        <w:t>S</w:t>
      </w:r>
    </w:p>
    <w:tbl>
      <w:tblPr>
        <w:tblW w:w="10206" w:type="dxa"/>
        <w:tblLayout w:type="fixed"/>
        <w:tblLook w:val="04A0" w:firstRow="1" w:lastRow="0" w:firstColumn="1" w:lastColumn="0" w:noHBand="0" w:noVBand="1"/>
      </w:tblPr>
      <w:tblGrid>
        <w:gridCol w:w="956"/>
        <w:gridCol w:w="5614"/>
        <w:gridCol w:w="1800"/>
        <w:gridCol w:w="1836"/>
      </w:tblGrid>
      <w:tr w:rsidRPr="0021143C" w:rsidR="00AD7024" w:rsidTr="00392472" w14:paraId="7B9B6AC6" w14:textId="77777777">
        <w:trPr>
          <w:trHeight w:val="600"/>
        </w:trPr>
        <w:tc>
          <w:tcPr>
            <w:tcW w:w="956" w:type="dxa"/>
            <w:tcBorders>
              <w:top w:val="nil"/>
              <w:left w:val="nil"/>
              <w:bottom w:val="nil"/>
              <w:right w:val="nil"/>
            </w:tcBorders>
            <w:shd w:val="clear" w:color="auto" w:fill="auto"/>
            <w:noWrap/>
            <w:vAlign w:val="bottom"/>
            <w:hideMark/>
          </w:tcPr>
          <w:p w:rsidRPr="004965F4" w:rsidR="00AD7024" w:rsidP="00392472" w:rsidRDefault="00AD7024" w14:paraId="6FE23532" w14:textId="77777777">
            <w:pPr>
              <w:spacing w:after="0" w:line="240" w:lineRule="auto"/>
              <w:rPr>
                <w:rFonts w:eastAsia="Times New Roman" w:cs="Arial"/>
              </w:rPr>
            </w:pPr>
          </w:p>
        </w:tc>
        <w:tc>
          <w:tcPr>
            <w:tcW w:w="5614" w:type="dxa"/>
            <w:tcBorders>
              <w:top w:val="nil"/>
              <w:left w:val="nil"/>
              <w:bottom w:val="nil"/>
              <w:right w:val="nil"/>
            </w:tcBorders>
            <w:shd w:val="clear" w:color="auto" w:fill="auto"/>
            <w:noWrap/>
            <w:vAlign w:val="bottom"/>
            <w:hideMark/>
          </w:tcPr>
          <w:p w:rsidRPr="004965F4" w:rsidR="00AD7024" w:rsidP="00392472" w:rsidRDefault="00AD7024" w14:paraId="541FA2AB" w14:textId="77777777">
            <w:pPr>
              <w:spacing w:after="0" w:line="240" w:lineRule="auto"/>
              <w:rPr>
                <w:rFonts w:eastAsia="Times New Roman" w:cs="Arial"/>
              </w:rPr>
            </w:pPr>
          </w:p>
        </w:tc>
        <w:tc>
          <w:tcPr>
            <w:tcW w:w="1800" w:type="dxa"/>
            <w:tcBorders>
              <w:top w:val="nil"/>
              <w:left w:val="nil"/>
              <w:bottom w:val="single" w:color="auto" w:sz="4" w:space="0"/>
              <w:right w:val="nil"/>
            </w:tcBorders>
            <w:shd w:val="clear" w:color="auto" w:fill="auto"/>
            <w:noWrap/>
            <w:vAlign w:val="bottom"/>
            <w:hideMark/>
          </w:tcPr>
          <w:p w:rsidR="000F749E" w:rsidP="00392472" w:rsidRDefault="000F749E" w14:paraId="0DE3286C" w14:textId="77777777">
            <w:pPr>
              <w:spacing w:after="0" w:line="240" w:lineRule="auto"/>
              <w:jc w:val="center"/>
              <w:rPr>
                <w:rFonts w:eastAsia="Times New Roman" w:cs="Arial"/>
                <w:b/>
                <w:bCs/>
                <w:color w:val="000000"/>
              </w:rPr>
            </w:pPr>
            <w:r>
              <w:rPr>
                <w:rFonts w:eastAsia="Times New Roman" w:cs="Arial"/>
                <w:b/>
                <w:bCs/>
                <w:color w:val="000000"/>
              </w:rPr>
              <w:t xml:space="preserve">June 30, </w:t>
            </w:r>
          </w:p>
          <w:p w:rsidRPr="004965F4" w:rsidR="00AD7024" w:rsidP="00392472" w:rsidRDefault="000F749E" w14:paraId="5CB05C5A" w14:textId="70D5FD23">
            <w:pPr>
              <w:spacing w:after="0" w:line="240" w:lineRule="auto"/>
              <w:jc w:val="center"/>
              <w:rPr>
                <w:rFonts w:eastAsia="Times New Roman" w:cs="Arial"/>
              </w:rPr>
            </w:pPr>
            <w:r>
              <w:rPr>
                <w:rFonts w:eastAsia="Times New Roman" w:cs="Arial"/>
                <w:b/>
                <w:bCs/>
                <w:color w:val="000000"/>
              </w:rPr>
              <w:t>2022</w:t>
            </w:r>
            <w:r w:rsidR="005D7634">
              <w:rPr>
                <w:rFonts w:eastAsia="Times New Roman" w:cs="Arial"/>
                <w:b/>
                <w:bCs/>
                <w:color w:val="000000"/>
              </w:rPr>
              <w:t xml:space="preserve"> </w:t>
            </w:r>
            <w:r w:rsidRPr="005D7634" w:rsidR="005D7634">
              <w:rPr>
                <w:rFonts w:eastAsia="Times New Roman" w:cs="Arial"/>
                <w:b/>
                <w:bCs/>
                <w:color w:val="000000"/>
                <w:vertAlign w:val="superscript"/>
              </w:rPr>
              <w:t>(1)</w:t>
            </w:r>
          </w:p>
        </w:tc>
        <w:tc>
          <w:tcPr>
            <w:tcW w:w="1836" w:type="dxa"/>
            <w:tcBorders>
              <w:top w:val="nil"/>
              <w:left w:val="nil"/>
              <w:bottom w:val="single" w:color="auto" w:sz="4" w:space="0"/>
              <w:right w:val="nil"/>
            </w:tcBorders>
            <w:shd w:val="clear" w:color="auto" w:fill="auto"/>
            <w:vAlign w:val="bottom"/>
            <w:hideMark/>
          </w:tcPr>
          <w:p w:rsidRPr="004965F4" w:rsidR="00AD7024" w:rsidP="00392472" w:rsidRDefault="000F749E" w14:paraId="74D3C78D" w14:textId="66B39DAE">
            <w:pPr>
              <w:spacing w:after="0" w:line="240" w:lineRule="auto"/>
              <w:jc w:val="center"/>
              <w:rPr>
                <w:rFonts w:eastAsia="Times New Roman" w:cs="Arial"/>
                <w:b/>
                <w:bCs/>
                <w:color w:val="000000"/>
              </w:rPr>
            </w:pPr>
            <w:r>
              <w:rPr>
                <w:rFonts w:eastAsia="Times New Roman" w:cs="Arial"/>
                <w:b/>
                <w:bCs/>
                <w:color w:val="000000"/>
              </w:rPr>
              <w:t>March 31</w:t>
            </w:r>
            <w:r w:rsidRPr="004965F4">
              <w:rPr>
                <w:rFonts w:eastAsia="Times New Roman" w:cs="Arial"/>
                <w:b/>
                <w:bCs/>
                <w:color w:val="000000"/>
              </w:rPr>
              <w:t xml:space="preserve">, </w:t>
            </w:r>
            <w:r w:rsidRPr="004965F4">
              <w:rPr>
                <w:rFonts w:eastAsia="Times New Roman" w:cs="Arial"/>
                <w:b/>
                <w:bCs/>
                <w:color w:val="000000"/>
              </w:rPr>
              <w:br/>
              <w:t>20</w:t>
            </w:r>
            <w:r>
              <w:rPr>
                <w:rFonts w:eastAsia="Times New Roman" w:cs="Arial"/>
                <w:b/>
                <w:bCs/>
                <w:color w:val="000000"/>
              </w:rPr>
              <w:t>22</w:t>
            </w:r>
            <w:r w:rsidR="005D7634">
              <w:rPr>
                <w:rFonts w:eastAsia="Times New Roman" w:cs="Arial"/>
                <w:b/>
                <w:bCs/>
                <w:color w:val="000000"/>
              </w:rPr>
              <w:t xml:space="preserve"> </w:t>
            </w:r>
            <w:r w:rsidRPr="005D7634" w:rsidR="005D7634">
              <w:rPr>
                <w:rFonts w:eastAsia="Times New Roman" w:cs="Arial"/>
                <w:b/>
                <w:bCs/>
                <w:color w:val="000000"/>
                <w:vertAlign w:val="superscript"/>
              </w:rPr>
              <w:t>(1)</w:t>
            </w:r>
          </w:p>
        </w:tc>
      </w:tr>
      <w:tr w:rsidRPr="0021143C" w:rsidR="00AD7024" w:rsidTr="00827488" w14:paraId="3DE06E6F" w14:textId="77777777">
        <w:trPr>
          <w:trHeight w:val="453"/>
        </w:trPr>
        <w:tc>
          <w:tcPr>
            <w:tcW w:w="6570" w:type="dxa"/>
            <w:gridSpan w:val="2"/>
            <w:tcBorders>
              <w:top w:val="nil"/>
              <w:left w:val="nil"/>
              <w:right w:val="nil"/>
            </w:tcBorders>
            <w:shd w:val="clear" w:color="auto" w:fill="auto"/>
            <w:noWrap/>
            <w:vAlign w:val="bottom"/>
          </w:tcPr>
          <w:p w:rsidRPr="004965F4" w:rsidR="00AD7024" w:rsidP="00392472" w:rsidRDefault="00AD7024" w14:paraId="2018C98C" w14:textId="77777777">
            <w:pPr>
              <w:spacing w:after="0" w:line="240" w:lineRule="auto"/>
              <w:rPr>
                <w:rFonts w:eastAsia="Times New Roman" w:cs="Arial"/>
                <w:b/>
                <w:bCs/>
                <w:color w:val="000000"/>
              </w:rPr>
            </w:pPr>
            <w:r>
              <w:rPr>
                <w:rFonts w:eastAsia="Times New Roman" w:cs="Arial"/>
                <w:color w:val="000000"/>
              </w:rPr>
              <w:t>Credit Facilities</w:t>
            </w:r>
            <w:r w:rsidRPr="004965F4">
              <w:rPr>
                <w:rFonts w:eastAsia="Times New Roman" w:cs="Arial"/>
                <w:color w:val="000000"/>
              </w:rPr>
              <w:t xml:space="preserve">                                                                                </w:t>
            </w:r>
          </w:p>
        </w:tc>
        <w:tc>
          <w:tcPr>
            <w:tcW w:w="1800" w:type="dxa"/>
            <w:tcBorders>
              <w:top w:val="nil"/>
              <w:left w:val="nil"/>
              <w:bottom w:val="single" w:color="auto" w:sz="4" w:space="0"/>
              <w:right w:val="nil"/>
            </w:tcBorders>
            <w:shd w:val="clear" w:color="auto" w:fill="auto"/>
            <w:noWrap/>
            <w:vAlign w:val="bottom"/>
          </w:tcPr>
          <w:p w:rsidRPr="004965F4" w:rsidR="00AD7024" w:rsidP="000F749E" w:rsidRDefault="00AD7024" w14:paraId="71F8C5EA" w14:textId="6C61DAC3">
            <w:pPr>
              <w:spacing w:after="0" w:line="240" w:lineRule="auto"/>
              <w:ind w:right="185"/>
              <w:jc w:val="right"/>
              <w:rPr>
                <w:rFonts w:eastAsia="Times New Roman" w:cs="Arial"/>
                <w:b/>
                <w:bCs/>
                <w:color w:val="000000"/>
              </w:rPr>
            </w:pPr>
            <w:r>
              <w:rPr>
                <w:rFonts w:eastAsia="Times New Roman" w:cs="Arial"/>
                <w:b/>
                <w:bCs/>
                <w:color w:val="000000"/>
              </w:rPr>
              <w:t xml:space="preserve">$       </w:t>
            </w:r>
            <w:r w:rsidR="000D534E">
              <w:rPr>
                <w:rFonts w:eastAsia="Times New Roman" w:cs="Arial"/>
                <w:b/>
                <w:bCs/>
                <w:color w:val="000000"/>
              </w:rPr>
              <w:t xml:space="preserve">   </w:t>
            </w:r>
            <w:r w:rsidR="000F749E">
              <w:rPr>
                <w:rFonts w:eastAsia="Times New Roman" w:cs="Arial"/>
                <w:b/>
                <w:bCs/>
                <w:color w:val="000000"/>
              </w:rPr>
              <w:t xml:space="preserve">        -</w:t>
            </w:r>
          </w:p>
        </w:tc>
        <w:tc>
          <w:tcPr>
            <w:tcW w:w="1836" w:type="dxa"/>
            <w:tcBorders>
              <w:top w:val="nil"/>
              <w:left w:val="nil"/>
              <w:bottom w:val="single" w:color="auto" w:sz="4" w:space="0"/>
              <w:right w:val="nil"/>
            </w:tcBorders>
            <w:shd w:val="clear" w:color="auto" w:fill="auto"/>
            <w:noWrap/>
            <w:vAlign w:val="bottom"/>
          </w:tcPr>
          <w:p w:rsidRPr="004965F4" w:rsidR="00AD7024" w:rsidP="00392472" w:rsidRDefault="00AD7024" w14:paraId="6FCD9BD7" w14:textId="7D2963B4">
            <w:pPr>
              <w:spacing w:after="0" w:line="240" w:lineRule="auto"/>
              <w:jc w:val="right"/>
              <w:rPr>
                <w:rFonts w:eastAsia="Times New Roman" w:cs="Arial"/>
              </w:rPr>
            </w:pPr>
            <w:r w:rsidRPr="004965F4">
              <w:rPr>
                <w:rFonts w:eastAsia="Times New Roman" w:cs="Arial"/>
                <w:color w:val="000000"/>
              </w:rPr>
              <w:t xml:space="preserve">$ </w:t>
            </w:r>
            <w:r>
              <w:rPr>
                <w:rFonts w:eastAsia="Times New Roman" w:cs="Arial"/>
                <w:color w:val="000000"/>
              </w:rPr>
              <w:t xml:space="preserve"> </w:t>
            </w:r>
            <w:r w:rsidRPr="004965F4">
              <w:rPr>
                <w:rFonts w:eastAsia="Times New Roman" w:cs="Arial"/>
                <w:color w:val="000000"/>
              </w:rPr>
              <w:t xml:space="preserve">     </w:t>
            </w:r>
            <w:r w:rsidR="000D534E">
              <w:rPr>
                <w:rFonts w:eastAsia="Times New Roman" w:cs="Arial"/>
                <w:color w:val="000000"/>
              </w:rPr>
              <w:t xml:space="preserve">  </w:t>
            </w:r>
            <w:r w:rsidR="006B3997">
              <w:rPr>
                <w:rFonts w:eastAsia="Times New Roman" w:cs="Arial"/>
                <w:color w:val="000000"/>
              </w:rPr>
              <w:t xml:space="preserve"> </w:t>
            </w:r>
            <w:r w:rsidRPr="006B3997" w:rsidR="006B3997">
              <w:rPr>
                <w:rFonts w:eastAsia="Times New Roman" w:cs="Arial"/>
                <w:color w:val="000000"/>
              </w:rPr>
              <w:t>646,043</w:t>
            </w:r>
          </w:p>
        </w:tc>
      </w:tr>
    </w:tbl>
    <w:p w:rsidRPr="005D7634" w:rsidR="005D7634" w:rsidP="00AD7024" w:rsidRDefault="005D7634" w14:paraId="3497DBD8" w14:textId="77777777">
      <w:pPr>
        <w:jc w:val="both"/>
        <w:rPr>
          <w:rFonts w:cs="Arial"/>
          <w:sz w:val="2"/>
          <w:szCs w:val="2"/>
          <w:vertAlign w:val="superscript"/>
        </w:rPr>
      </w:pPr>
    </w:p>
    <w:p w:rsidRPr="005D7634" w:rsidR="00827488" w:rsidP="00AD7024" w:rsidRDefault="005D7634" w14:paraId="3C4C53B3" w14:textId="13DA3109">
      <w:pPr>
        <w:jc w:val="both"/>
        <w:rPr>
          <w:rFonts w:cs="Arial"/>
          <w:sz w:val="18"/>
          <w:szCs w:val="18"/>
        </w:rPr>
      </w:pPr>
      <w:r>
        <w:rPr>
          <w:rFonts w:cs="Arial"/>
          <w:vertAlign w:val="superscript"/>
        </w:rPr>
        <w:t xml:space="preserve">(1) </w:t>
      </w:r>
      <w:r w:rsidRPr="005D7634">
        <w:rPr>
          <w:rFonts w:cs="Arial"/>
          <w:sz w:val="18"/>
          <w:szCs w:val="18"/>
        </w:rPr>
        <w:t>As at June 30, 2022 the prime rate was 3.70% (March 31, 2022 – 2.70%)</w:t>
      </w:r>
    </w:p>
    <w:p w:rsidRPr="004965F4" w:rsidR="00AD7024" w:rsidP="00AD7024" w:rsidRDefault="005D7634" w14:paraId="0E387E97" w14:textId="315320F5">
      <w:pPr>
        <w:jc w:val="both"/>
        <w:rPr>
          <w:rFonts w:cs="Arial"/>
        </w:rPr>
      </w:pPr>
      <w:r>
        <w:rPr>
          <w:rFonts w:cs="Arial"/>
        </w:rPr>
        <w:t xml:space="preserve">On May 27, 2022, the Company repaid </w:t>
      </w:r>
      <w:r w:rsidR="00565EAA">
        <w:rPr>
          <w:rFonts w:cs="Arial"/>
        </w:rPr>
        <w:t>the following Credit Facilities in full:</w:t>
      </w:r>
    </w:p>
    <w:p w:rsidRPr="004965F4" w:rsidR="000D534E" w:rsidP="000D534E" w:rsidRDefault="000D534E" w14:paraId="69AB5F2B" w14:textId="46AD8B18">
      <w:pPr>
        <w:pStyle w:val="ListParagraph"/>
        <w:numPr>
          <w:ilvl w:val="0"/>
          <w:numId w:val="22"/>
        </w:numPr>
        <w:jc w:val="both"/>
        <w:rPr>
          <w:rFonts w:cs="Arial"/>
        </w:rPr>
      </w:pPr>
      <w:r w:rsidRPr="004965F4">
        <w:rPr>
          <w:rFonts w:cs="Arial"/>
        </w:rPr>
        <w:t xml:space="preserve">Pursuant to a </w:t>
      </w:r>
      <w:r>
        <w:rPr>
          <w:rFonts w:cs="Arial"/>
        </w:rPr>
        <w:t>c</w:t>
      </w:r>
      <w:r w:rsidRPr="004965F4">
        <w:rPr>
          <w:rFonts w:cs="Arial"/>
        </w:rPr>
        <w:t xml:space="preserve">redit </w:t>
      </w:r>
      <w:r>
        <w:rPr>
          <w:rFonts w:cs="Arial"/>
        </w:rPr>
        <w:t>f</w:t>
      </w:r>
      <w:r w:rsidRPr="004965F4">
        <w:rPr>
          <w:rFonts w:cs="Arial"/>
        </w:rPr>
        <w:t xml:space="preserve">acility </w:t>
      </w:r>
      <w:r>
        <w:rPr>
          <w:rFonts w:cs="Arial"/>
        </w:rPr>
        <w:t xml:space="preserve">agreement </w:t>
      </w:r>
      <w:r w:rsidRPr="004965F4">
        <w:rPr>
          <w:rFonts w:cs="Arial"/>
        </w:rPr>
        <w:t>date</w:t>
      </w:r>
      <w:r>
        <w:rPr>
          <w:rFonts w:cs="Arial"/>
        </w:rPr>
        <w:t>d</w:t>
      </w:r>
      <w:r w:rsidRPr="004965F4">
        <w:rPr>
          <w:rFonts w:cs="Arial"/>
        </w:rPr>
        <w:t xml:space="preserve"> </w:t>
      </w:r>
      <w:r>
        <w:rPr>
          <w:rFonts w:cs="Arial"/>
        </w:rPr>
        <w:t>August 11, 2020</w:t>
      </w:r>
      <w:r w:rsidRPr="004965F4">
        <w:rPr>
          <w:rFonts w:cs="Arial"/>
        </w:rPr>
        <w:t>, COHO was provided with a variable rate Canadian Small Business Financing Term Loan (“Credit Facility</w:t>
      </w:r>
      <w:r>
        <w:rPr>
          <w:rFonts w:cs="Arial"/>
        </w:rPr>
        <w:t xml:space="preserve"> 1</w:t>
      </w:r>
      <w:r w:rsidRPr="004965F4">
        <w:rPr>
          <w:rFonts w:cs="Arial"/>
        </w:rPr>
        <w:t xml:space="preserve">”). Credit Facility </w:t>
      </w:r>
      <w:r>
        <w:rPr>
          <w:rFonts w:cs="Arial"/>
        </w:rPr>
        <w:t xml:space="preserve">1 </w:t>
      </w:r>
      <w:r w:rsidR="00565EAA">
        <w:rPr>
          <w:rFonts w:cs="Arial"/>
        </w:rPr>
        <w:t>was</w:t>
      </w:r>
      <w:r w:rsidRPr="004965F4">
        <w:rPr>
          <w:rFonts w:cs="Arial"/>
        </w:rPr>
        <w:t xml:space="preserve"> authorized for a limit of $</w:t>
      </w:r>
      <w:r>
        <w:rPr>
          <w:rFonts w:cs="Arial"/>
        </w:rPr>
        <w:t xml:space="preserve">236,653 ($226,653 – variable rate term loan and $10,000 – Operating loan) </w:t>
      </w:r>
      <w:r w:rsidRPr="004965F4">
        <w:rPr>
          <w:rFonts w:cs="Arial"/>
        </w:rPr>
        <w:t xml:space="preserve">bearing interest at the rate of prime + 3.00% and due on </w:t>
      </w:r>
      <w:r>
        <w:rPr>
          <w:rFonts w:cs="Arial"/>
        </w:rPr>
        <w:t>demand</w:t>
      </w:r>
      <w:r w:rsidRPr="004965F4">
        <w:rPr>
          <w:rFonts w:cs="Arial"/>
        </w:rPr>
        <w:t xml:space="preserve">. </w:t>
      </w:r>
      <w:r w:rsidR="00565EAA">
        <w:rPr>
          <w:rFonts w:cs="Arial"/>
        </w:rPr>
        <w:t xml:space="preserve">Immediately prior to repayment, </w:t>
      </w:r>
      <w:r w:rsidR="00DB61CE">
        <w:rPr>
          <w:rFonts w:cs="Arial"/>
        </w:rPr>
        <w:t xml:space="preserve">Credit Facility 1 </w:t>
      </w:r>
      <w:r w:rsidR="00D71B00">
        <w:rPr>
          <w:rFonts w:cs="Arial"/>
        </w:rPr>
        <w:t xml:space="preserve">had a balance outstanding of </w:t>
      </w:r>
      <w:r w:rsidR="00DB61CE">
        <w:rPr>
          <w:rFonts w:cs="Arial"/>
        </w:rPr>
        <w:t>$</w:t>
      </w:r>
      <w:r w:rsidR="00DD2E50">
        <w:rPr>
          <w:rFonts w:cs="Arial"/>
        </w:rPr>
        <w:t>14</w:t>
      </w:r>
      <w:r w:rsidR="00757D28">
        <w:rPr>
          <w:rFonts w:cs="Arial"/>
        </w:rPr>
        <w:t>6,102</w:t>
      </w:r>
      <w:r w:rsidR="00DB61CE">
        <w:rPr>
          <w:rFonts w:cs="Arial"/>
        </w:rPr>
        <w:t xml:space="preserve"> </w:t>
      </w:r>
      <w:r w:rsidR="00D71B00">
        <w:rPr>
          <w:rFonts w:cs="Arial"/>
        </w:rPr>
        <w:t>(</w:t>
      </w:r>
      <w:r w:rsidR="00DB61CE">
        <w:rPr>
          <w:rFonts w:cs="Arial"/>
        </w:rPr>
        <w:t xml:space="preserve">March 31, 2022 </w:t>
      </w:r>
      <w:r w:rsidR="00D71B00">
        <w:rPr>
          <w:rFonts w:cs="Arial"/>
        </w:rPr>
        <w:t>- $149,481)</w:t>
      </w:r>
      <w:r w:rsidR="00DB61CE">
        <w:rPr>
          <w:rFonts w:cs="Arial"/>
        </w:rPr>
        <w:t>.</w:t>
      </w:r>
    </w:p>
    <w:p w:rsidR="000D534E" w:rsidP="000D534E" w:rsidRDefault="000D534E" w14:paraId="6E6EEAB5" w14:textId="6D54F7FC">
      <w:pPr>
        <w:pStyle w:val="ListParagraph"/>
        <w:numPr>
          <w:ilvl w:val="0"/>
          <w:numId w:val="22"/>
        </w:numPr>
        <w:jc w:val="both"/>
        <w:rPr>
          <w:rFonts w:cs="Arial"/>
        </w:rPr>
      </w:pPr>
      <w:r w:rsidRPr="004965F4">
        <w:rPr>
          <w:rFonts w:cs="Arial"/>
        </w:rPr>
        <w:t xml:space="preserve">Pursuant to a </w:t>
      </w:r>
      <w:r>
        <w:rPr>
          <w:rFonts w:cs="Arial"/>
        </w:rPr>
        <w:t>c</w:t>
      </w:r>
      <w:r w:rsidRPr="004965F4">
        <w:rPr>
          <w:rFonts w:cs="Arial"/>
        </w:rPr>
        <w:t xml:space="preserve">redit </w:t>
      </w:r>
      <w:r>
        <w:rPr>
          <w:rFonts w:cs="Arial"/>
        </w:rPr>
        <w:t>f</w:t>
      </w:r>
      <w:r w:rsidRPr="004965F4">
        <w:rPr>
          <w:rFonts w:cs="Arial"/>
        </w:rPr>
        <w:t xml:space="preserve">acility </w:t>
      </w:r>
      <w:r>
        <w:rPr>
          <w:rFonts w:cs="Arial"/>
        </w:rPr>
        <w:t xml:space="preserve">agreement </w:t>
      </w:r>
      <w:r w:rsidRPr="004965F4">
        <w:rPr>
          <w:rFonts w:cs="Arial"/>
        </w:rPr>
        <w:t>date</w:t>
      </w:r>
      <w:r>
        <w:rPr>
          <w:rFonts w:cs="Arial"/>
        </w:rPr>
        <w:t>d</w:t>
      </w:r>
      <w:r w:rsidRPr="004965F4">
        <w:rPr>
          <w:rFonts w:cs="Arial"/>
        </w:rPr>
        <w:t xml:space="preserve"> </w:t>
      </w:r>
      <w:r>
        <w:rPr>
          <w:rFonts w:cs="Arial"/>
        </w:rPr>
        <w:t>August 10, 2020</w:t>
      </w:r>
      <w:r w:rsidRPr="004965F4">
        <w:rPr>
          <w:rFonts w:cs="Arial"/>
        </w:rPr>
        <w:t>, COHO was provided with a variable rate Canadian Small Business Financing Term Loan (“Credit Facility</w:t>
      </w:r>
      <w:r>
        <w:rPr>
          <w:rFonts w:cs="Arial"/>
        </w:rPr>
        <w:t xml:space="preserve"> 2</w:t>
      </w:r>
      <w:r w:rsidRPr="004965F4">
        <w:rPr>
          <w:rFonts w:cs="Arial"/>
        </w:rPr>
        <w:t xml:space="preserve">”). Credit Facility 2 </w:t>
      </w:r>
      <w:r w:rsidR="00DD2E50">
        <w:rPr>
          <w:rFonts w:cs="Arial"/>
        </w:rPr>
        <w:t>was</w:t>
      </w:r>
      <w:r w:rsidRPr="004965F4">
        <w:rPr>
          <w:rFonts w:cs="Arial"/>
        </w:rPr>
        <w:t xml:space="preserve"> authorized for a limit of $</w:t>
      </w:r>
      <w:r>
        <w:rPr>
          <w:rFonts w:cs="Arial"/>
        </w:rPr>
        <w:t xml:space="preserve">357,658 ($347,658 – variable rate CSBFA term loan and $10,000 – Operating loan) </w:t>
      </w:r>
      <w:r w:rsidRPr="004965F4">
        <w:rPr>
          <w:rFonts w:cs="Arial"/>
        </w:rPr>
        <w:t xml:space="preserve">bearing interest at the rate of prime + 3.00% and due on </w:t>
      </w:r>
      <w:r>
        <w:rPr>
          <w:rFonts w:cs="Arial"/>
        </w:rPr>
        <w:t>demand</w:t>
      </w:r>
      <w:r w:rsidRPr="004965F4">
        <w:rPr>
          <w:rFonts w:cs="Arial"/>
        </w:rPr>
        <w:t>.</w:t>
      </w:r>
      <w:r>
        <w:rPr>
          <w:rFonts w:cs="Arial"/>
        </w:rPr>
        <w:t xml:space="preserve"> </w:t>
      </w:r>
      <w:r w:rsidR="00DD2E50">
        <w:rPr>
          <w:rFonts w:cs="Arial"/>
        </w:rPr>
        <w:t>Immediately prior to repayment, Credit Facility 2 had a balance outstanding of $</w:t>
      </w:r>
      <w:r w:rsidR="00757D28">
        <w:rPr>
          <w:rFonts w:cs="Arial"/>
        </w:rPr>
        <w:t>298,004</w:t>
      </w:r>
      <w:r w:rsidR="00DD2E50">
        <w:rPr>
          <w:rFonts w:cs="Arial"/>
        </w:rPr>
        <w:t xml:space="preserve"> (March 31, 2022 - $</w:t>
      </w:r>
      <w:r w:rsidR="00757D28">
        <w:rPr>
          <w:rFonts w:cs="Arial"/>
        </w:rPr>
        <w:t>302,885</w:t>
      </w:r>
      <w:r w:rsidR="00DD2E50">
        <w:rPr>
          <w:rFonts w:cs="Arial"/>
        </w:rPr>
        <w:t>).</w:t>
      </w:r>
    </w:p>
    <w:p w:rsidR="00DD11FE" w:rsidP="000D534E" w:rsidRDefault="000D534E" w14:paraId="2FEE6B62" w14:textId="0D0C1290">
      <w:pPr>
        <w:pStyle w:val="ListParagraph"/>
        <w:numPr>
          <w:ilvl w:val="0"/>
          <w:numId w:val="22"/>
        </w:numPr>
        <w:jc w:val="both"/>
        <w:rPr>
          <w:rFonts w:cs="Arial"/>
        </w:rPr>
      </w:pPr>
      <w:r w:rsidRPr="004965F4">
        <w:rPr>
          <w:rFonts w:cs="Arial"/>
        </w:rPr>
        <w:t xml:space="preserve">Pursuant to a </w:t>
      </w:r>
      <w:r>
        <w:rPr>
          <w:rFonts w:cs="Arial"/>
        </w:rPr>
        <w:t>c</w:t>
      </w:r>
      <w:r w:rsidRPr="004965F4">
        <w:rPr>
          <w:rFonts w:cs="Arial"/>
        </w:rPr>
        <w:t xml:space="preserve">redit </w:t>
      </w:r>
      <w:r>
        <w:rPr>
          <w:rFonts w:cs="Arial"/>
        </w:rPr>
        <w:t>f</w:t>
      </w:r>
      <w:r w:rsidRPr="004965F4">
        <w:rPr>
          <w:rFonts w:cs="Arial"/>
        </w:rPr>
        <w:t xml:space="preserve">acility </w:t>
      </w:r>
      <w:r>
        <w:rPr>
          <w:rFonts w:cs="Arial"/>
        </w:rPr>
        <w:t xml:space="preserve">agreement </w:t>
      </w:r>
      <w:r w:rsidRPr="004965F4">
        <w:rPr>
          <w:rFonts w:cs="Arial"/>
        </w:rPr>
        <w:t>date</w:t>
      </w:r>
      <w:r>
        <w:rPr>
          <w:rFonts w:cs="Arial"/>
        </w:rPr>
        <w:t>d</w:t>
      </w:r>
      <w:r w:rsidRPr="004965F4">
        <w:rPr>
          <w:rFonts w:cs="Arial"/>
        </w:rPr>
        <w:t xml:space="preserve"> </w:t>
      </w:r>
      <w:r>
        <w:rPr>
          <w:rFonts w:cs="Arial"/>
        </w:rPr>
        <w:t>August 10, 2020</w:t>
      </w:r>
      <w:r w:rsidRPr="004965F4">
        <w:rPr>
          <w:rFonts w:cs="Arial"/>
        </w:rPr>
        <w:t>, COHO was provided with a variable rate Canadian Small Business Financing Term Loan (“Credit Facility</w:t>
      </w:r>
      <w:r>
        <w:rPr>
          <w:rFonts w:cs="Arial"/>
        </w:rPr>
        <w:t xml:space="preserve"> 3</w:t>
      </w:r>
      <w:r w:rsidRPr="004965F4">
        <w:rPr>
          <w:rFonts w:cs="Arial"/>
        </w:rPr>
        <w:t xml:space="preserve">”). Credit Facility </w:t>
      </w:r>
      <w:r>
        <w:rPr>
          <w:rFonts w:cs="Arial"/>
        </w:rPr>
        <w:t>3</w:t>
      </w:r>
      <w:r w:rsidRPr="004965F4">
        <w:rPr>
          <w:rFonts w:cs="Arial"/>
        </w:rPr>
        <w:t xml:space="preserve"> </w:t>
      </w:r>
      <w:r w:rsidR="00757D28">
        <w:rPr>
          <w:rFonts w:cs="Arial"/>
        </w:rPr>
        <w:t>was</w:t>
      </w:r>
      <w:r w:rsidRPr="004965F4">
        <w:rPr>
          <w:rFonts w:cs="Arial"/>
        </w:rPr>
        <w:t xml:space="preserve"> authorized for a limit of $</w:t>
      </w:r>
      <w:r>
        <w:rPr>
          <w:rFonts w:cs="Arial"/>
        </w:rPr>
        <w:t xml:space="preserve">278,244 ($258,244 – variable rate CSBFA term loan and $20,000 – Operating loan) </w:t>
      </w:r>
      <w:r w:rsidRPr="004965F4">
        <w:rPr>
          <w:rFonts w:cs="Arial"/>
        </w:rPr>
        <w:t xml:space="preserve">bearing interest at the rate of prime + 3.00% and due on </w:t>
      </w:r>
      <w:r>
        <w:rPr>
          <w:rFonts w:cs="Arial"/>
        </w:rPr>
        <w:t>demand</w:t>
      </w:r>
      <w:r w:rsidRPr="004965F4">
        <w:rPr>
          <w:rFonts w:cs="Arial"/>
        </w:rPr>
        <w:t xml:space="preserve">. </w:t>
      </w:r>
      <w:r w:rsidR="00757D28">
        <w:rPr>
          <w:rFonts w:cs="Arial"/>
        </w:rPr>
        <w:t>Immediately prior to repayment, Credit Facility 3 had a balance outstanding of $183,318 (March 31, 2022 - $193,677).</w:t>
      </w:r>
    </w:p>
    <w:p w:rsidR="00DD11FE" w:rsidRDefault="00DD11FE" w14:paraId="2330C953" w14:textId="77777777">
      <w:pPr>
        <w:rPr>
          <w:rFonts w:cs="Arial"/>
        </w:rPr>
      </w:pPr>
      <w:r>
        <w:rPr>
          <w:rFonts w:cs="Arial"/>
        </w:rPr>
        <w:br w:type="page"/>
      </w:r>
    </w:p>
    <w:p w:rsidR="004241B7" w:rsidP="004241B7" w:rsidRDefault="004241B7" w14:paraId="687B7EA4" w14:textId="77777777">
      <w:pPr>
        <w:pStyle w:val="ListParagraph"/>
        <w:numPr>
          <w:ilvl w:val="3"/>
          <w:numId w:val="1"/>
        </w:numPr>
        <w:ind w:left="360"/>
        <w:rPr>
          <w:b/>
          <w:bCs/>
          <w:caps/>
        </w:rPr>
      </w:pPr>
      <w:r>
        <w:rPr>
          <w:b/>
          <w:bCs/>
          <w:caps/>
        </w:rPr>
        <w:lastRenderedPageBreak/>
        <w:t>Basic and Diluted Loss per share</w:t>
      </w:r>
    </w:p>
    <w:tbl>
      <w:tblPr>
        <w:tblStyle w:val="TableGrid"/>
        <w:tblW w:w="10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35"/>
        <w:gridCol w:w="635"/>
        <w:gridCol w:w="1813"/>
        <w:gridCol w:w="1814"/>
      </w:tblGrid>
      <w:tr w:rsidR="00557D94" w:rsidTr="00557D94" w14:paraId="2FC898B7" w14:textId="77777777">
        <w:tc>
          <w:tcPr>
            <w:tcW w:w="5935" w:type="dxa"/>
          </w:tcPr>
          <w:p w:rsidR="00557D94" w:rsidP="00557D94" w:rsidRDefault="00557D94" w14:paraId="73545481" w14:textId="77777777"/>
        </w:tc>
        <w:tc>
          <w:tcPr>
            <w:tcW w:w="635" w:type="dxa"/>
          </w:tcPr>
          <w:p w:rsidR="00557D94" w:rsidP="00557D94" w:rsidRDefault="00557D94" w14:paraId="053AC8CF" w14:textId="77777777"/>
        </w:tc>
        <w:tc>
          <w:tcPr>
            <w:tcW w:w="1813" w:type="dxa"/>
            <w:tcBorders>
              <w:bottom w:val="single" w:color="auto" w:sz="4" w:space="0"/>
            </w:tcBorders>
            <w:vAlign w:val="bottom"/>
          </w:tcPr>
          <w:p w:rsidR="00557D94" w:rsidP="00557D94" w:rsidRDefault="00C64CEE" w14:paraId="698630E5" w14:textId="36604A15">
            <w:pPr>
              <w:jc w:val="center"/>
              <w:rPr>
                <w:rFonts w:eastAsia="Times New Roman" w:cs="Arial"/>
                <w:b/>
                <w:bCs/>
                <w:color w:val="000000"/>
              </w:rPr>
            </w:pPr>
            <w:r>
              <w:rPr>
                <w:rFonts w:eastAsia="Times New Roman" w:cs="Arial"/>
                <w:b/>
                <w:bCs/>
                <w:color w:val="000000"/>
              </w:rPr>
              <w:t>June 30</w:t>
            </w:r>
            <w:r w:rsidR="00557D94">
              <w:rPr>
                <w:rFonts w:eastAsia="Times New Roman" w:cs="Arial"/>
                <w:b/>
                <w:bCs/>
                <w:color w:val="000000"/>
              </w:rPr>
              <w:t>,</w:t>
            </w:r>
          </w:p>
          <w:p w:rsidR="00557D94" w:rsidP="00557D94" w:rsidRDefault="00C64CEE" w14:paraId="3B366F10" w14:textId="1167B6F8">
            <w:pPr>
              <w:jc w:val="center"/>
            </w:pPr>
            <w:r>
              <w:rPr>
                <w:rFonts w:eastAsia="Times New Roman" w:cs="Arial"/>
                <w:b/>
                <w:bCs/>
                <w:color w:val="000000"/>
              </w:rPr>
              <w:t>2022</w:t>
            </w:r>
          </w:p>
        </w:tc>
        <w:tc>
          <w:tcPr>
            <w:tcW w:w="1814" w:type="dxa"/>
            <w:tcBorders>
              <w:bottom w:val="single" w:color="auto" w:sz="4" w:space="0"/>
            </w:tcBorders>
            <w:vAlign w:val="bottom"/>
          </w:tcPr>
          <w:p w:rsidR="00C64CEE" w:rsidP="00C64CEE" w:rsidRDefault="00C64CEE" w14:paraId="00FA8920" w14:textId="09A3F569">
            <w:pPr>
              <w:jc w:val="center"/>
              <w:rPr>
                <w:rFonts w:eastAsia="Times New Roman" w:cs="Arial"/>
                <w:b/>
                <w:bCs/>
                <w:color w:val="000000"/>
              </w:rPr>
            </w:pPr>
            <w:r>
              <w:rPr>
                <w:rFonts w:eastAsia="Times New Roman" w:cs="Arial"/>
                <w:b/>
                <w:bCs/>
                <w:color w:val="000000"/>
              </w:rPr>
              <w:t>June 30,</w:t>
            </w:r>
          </w:p>
          <w:p w:rsidRPr="004965F4" w:rsidR="00557D94" w:rsidP="00C64CEE" w:rsidRDefault="00C64CEE" w14:paraId="4774D13B" w14:textId="17A5FD62">
            <w:pPr>
              <w:jc w:val="center"/>
              <w:rPr>
                <w:rFonts w:eastAsia="Times New Roman" w:cs="Arial"/>
                <w:b/>
                <w:bCs/>
                <w:color w:val="000000"/>
              </w:rPr>
            </w:pPr>
            <w:r>
              <w:rPr>
                <w:rFonts w:eastAsia="Times New Roman" w:cs="Arial"/>
                <w:b/>
                <w:bCs/>
                <w:color w:val="000000"/>
              </w:rPr>
              <w:t>2021</w:t>
            </w:r>
          </w:p>
        </w:tc>
      </w:tr>
      <w:tr w:rsidR="00557D94" w:rsidTr="00D84A14" w14:paraId="5482EF93" w14:textId="77777777">
        <w:trPr>
          <w:trHeight w:val="330"/>
        </w:trPr>
        <w:tc>
          <w:tcPr>
            <w:tcW w:w="5935" w:type="dxa"/>
          </w:tcPr>
          <w:p w:rsidR="00557D94" w:rsidP="00557D94" w:rsidRDefault="00042925" w14:paraId="3D976DE9" w14:textId="1E0B0DB5">
            <w:r>
              <w:t>Net l</w:t>
            </w:r>
            <w:r w:rsidR="00557D94">
              <w:t xml:space="preserve">oss per share </w:t>
            </w:r>
          </w:p>
        </w:tc>
        <w:tc>
          <w:tcPr>
            <w:tcW w:w="635" w:type="dxa"/>
          </w:tcPr>
          <w:p w:rsidR="00557D94" w:rsidP="00557D94" w:rsidRDefault="00557D94" w14:paraId="75605DC8" w14:textId="77777777"/>
        </w:tc>
        <w:tc>
          <w:tcPr>
            <w:tcW w:w="1813" w:type="dxa"/>
            <w:tcBorders>
              <w:top w:val="single" w:color="auto" w:sz="4" w:space="0"/>
            </w:tcBorders>
            <w:vAlign w:val="center"/>
          </w:tcPr>
          <w:p w:rsidRPr="00D84A14" w:rsidR="00557D94" w:rsidP="00557D94" w:rsidRDefault="00557D94" w14:paraId="0CFAAF34" w14:textId="79DD7888">
            <w:pPr>
              <w:jc w:val="right"/>
            </w:pPr>
            <w:r w:rsidRPr="00D84A14">
              <w:t>($0.</w:t>
            </w:r>
            <w:r w:rsidRPr="00D84A14" w:rsidR="00D84A14">
              <w:t>02</w:t>
            </w:r>
            <w:r w:rsidRPr="00D84A14">
              <w:t>)</w:t>
            </w:r>
          </w:p>
        </w:tc>
        <w:tc>
          <w:tcPr>
            <w:tcW w:w="1814" w:type="dxa"/>
            <w:tcBorders>
              <w:top w:val="single" w:color="auto" w:sz="4" w:space="0"/>
            </w:tcBorders>
            <w:vAlign w:val="center"/>
          </w:tcPr>
          <w:p w:rsidRPr="00D84A14" w:rsidR="00557D94" w:rsidP="00557D94" w:rsidRDefault="00557D94" w14:paraId="7503F56A" w14:textId="1965B14F">
            <w:pPr>
              <w:jc w:val="right"/>
            </w:pPr>
            <w:r w:rsidRPr="00D84A14">
              <w:t>($0.</w:t>
            </w:r>
            <w:r w:rsidRPr="00D84A14" w:rsidR="00D84A14">
              <w:t>01</w:t>
            </w:r>
            <w:r w:rsidRPr="00D84A14">
              <w:t>)</w:t>
            </w:r>
          </w:p>
        </w:tc>
      </w:tr>
      <w:tr w:rsidR="00557D94" w:rsidTr="00557D94" w14:paraId="6A4226C7" w14:textId="77777777">
        <w:tc>
          <w:tcPr>
            <w:tcW w:w="5935" w:type="dxa"/>
          </w:tcPr>
          <w:p w:rsidR="00557D94" w:rsidP="00557D94" w:rsidRDefault="00557D94" w14:paraId="3E2DB631" w14:textId="29199E5D">
            <w:pPr>
              <w:pStyle w:val="ListParagraph"/>
              <w:numPr>
                <w:ilvl w:val="0"/>
                <w:numId w:val="28"/>
              </w:numPr>
            </w:pPr>
            <w:r>
              <w:t xml:space="preserve">Losses used in calculation of </w:t>
            </w:r>
            <w:r w:rsidR="00042925">
              <w:t>net l</w:t>
            </w:r>
            <w:r>
              <w:t xml:space="preserve">oss per share </w:t>
            </w:r>
          </w:p>
        </w:tc>
        <w:tc>
          <w:tcPr>
            <w:tcW w:w="635" w:type="dxa"/>
          </w:tcPr>
          <w:p w:rsidR="00557D94" w:rsidP="00557D94" w:rsidRDefault="00557D94" w14:paraId="7AB33CD4" w14:textId="77777777"/>
        </w:tc>
        <w:tc>
          <w:tcPr>
            <w:tcW w:w="1813" w:type="dxa"/>
            <w:vAlign w:val="center"/>
          </w:tcPr>
          <w:p w:rsidRPr="00D84A14" w:rsidR="00557D94" w:rsidP="00557D94" w:rsidRDefault="00557D94" w14:paraId="493198B6" w14:textId="73B52C6E">
            <w:pPr>
              <w:jc w:val="right"/>
            </w:pPr>
            <w:r w:rsidRPr="00D84A14">
              <w:t>($</w:t>
            </w:r>
            <w:r w:rsidRPr="00D84A14" w:rsidR="00D84A14">
              <w:t>1,492,663</w:t>
            </w:r>
            <w:r w:rsidRPr="00D84A14">
              <w:t>)</w:t>
            </w:r>
          </w:p>
        </w:tc>
        <w:tc>
          <w:tcPr>
            <w:tcW w:w="1814" w:type="dxa"/>
            <w:vAlign w:val="center"/>
          </w:tcPr>
          <w:p w:rsidRPr="00D84A14" w:rsidR="00557D94" w:rsidP="00557D94" w:rsidRDefault="00557D94" w14:paraId="5348C4CB" w14:textId="7EE78BAF">
            <w:pPr>
              <w:jc w:val="right"/>
            </w:pPr>
            <w:r w:rsidRPr="00D84A14">
              <w:t>($</w:t>
            </w:r>
            <w:r w:rsidRPr="00D84A14" w:rsidR="00D84A14">
              <w:t>566,865</w:t>
            </w:r>
            <w:r w:rsidRPr="00D84A14">
              <w:t>)</w:t>
            </w:r>
          </w:p>
        </w:tc>
      </w:tr>
      <w:tr w:rsidR="00557D94" w:rsidTr="00557D94" w14:paraId="08088B57" w14:textId="77777777">
        <w:tc>
          <w:tcPr>
            <w:tcW w:w="5935" w:type="dxa"/>
          </w:tcPr>
          <w:p w:rsidR="00557D94" w:rsidP="00557D94" w:rsidRDefault="00557D94" w14:paraId="06D68FDD" w14:textId="7D004FBC">
            <w:pPr>
              <w:pStyle w:val="ListParagraph"/>
              <w:numPr>
                <w:ilvl w:val="0"/>
                <w:numId w:val="27"/>
              </w:numPr>
            </w:pPr>
            <w:r w:rsidRPr="00F03EC1">
              <w:t xml:space="preserve">Weighted average number of </w:t>
            </w:r>
            <w:r>
              <w:t>common</w:t>
            </w:r>
            <w:r w:rsidRPr="00F03EC1">
              <w:t xml:space="preserve"> shares used as the</w:t>
            </w:r>
            <w:r>
              <w:t xml:space="preserve"> </w:t>
            </w:r>
            <w:r w:rsidRPr="00F03EC1">
              <w:t xml:space="preserve">denominator in calculating </w:t>
            </w:r>
            <w:r w:rsidR="00042925">
              <w:t xml:space="preserve">net </w:t>
            </w:r>
            <w:r>
              <w:t xml:space="preserve">loss </w:t>
            </w:r>
            <w:r w:rsidRPr="00F03EC1">
              <w:t>per share</w:t>
            </w:r>
          </w:p>
        </w:tc>
        <w:tc>
          <w:tcPr>
            <w:tcW w:w="635" w:type="dxa"/>
          </w:tcPr>
          <w:p w:rsidR="00557D94" w:rsidP="00557D94" w:rsidRDefault="00557D94" w14:paraId="7059D684" w14:textId="77777777"/>
        </w:tc>
        <w:tc>
          <w:tcPr>
            <w:tcW w:w="1813" w:type="dxa"/>
            <w:vAlign w:val="center"/>
          </w:tcPr>
          <w:p w:rsidRPr="00D84A14" w:rsidR="00557D94" w:rsidP="00557D94" w:rsidRDefault="00D84A14" w14:paraId="41877FDD" w14:textId="48A71106">
            <w:pPr>
              <w:jc w:val="right"/>
            </w:pPr>
            <w:r w:rsidRPr="00D84A14">
              <w:t>70,554,919</w:t>
            </w:r>
          </w:p>
        </w:tc>
        <w:tc>
          <w:tcPr>
            <w:tcW w:w="1814" w:type="dxa"/>
            <w:vAlign w:val="center"/>
          </w:tcPr>
          <w:p w:rsidRPr="00D84A14" w:rsidR="00557D94" w:rsidP="00557D94" w:rsidRDefault="00D84A14" w14:paraId="41D7BFAB" w14:textId="1DB58E21">
            <w:pPr>
              <w:jc w:val="right"/>
            </w:pPr>
            <w:r w:rsidRPr="00D84A14">
              <w:t>41,151,980</w:t>
            </w:r>
          </w:p>
        </w:tc>
      </w:tr>
    </w:tbl>
    <w:p w:rsidR="00557D94" w:rsidP="00025776" w:rsidRDefault="00557D94" w14:paraId="35875197" w14:textId="77777777">
      <w:pPr>
        <w:pStyle w:val="ListParagraph"/>
        <w:ind w:left="360"/>
        <w:rPr>
          <w:b/>
          <w:bCs/>
          <w:caps/>
        </w:rPr>
      </w:pPr>
    </w:p>
    <w:p w:rsidR="00AD7024" w:rsidP="00AD7024" w:rsidRDefault="00AD7024" w14:paraId="6C6D8D7B" w14:textId="1BA41343">
      <w:pPr>
        <w:pStyle w:val="ListParagraph"/>
        <w:numPr>
          <w:ilvl w:val="3"/>
          <w:numId w:val="1"/>
        </w:numPr>
        <w:ind w:left="360"/>
        <w:rPr>
          <w:b/>
          <w:bCs/>
          <w:caps/>
        </w:rPr>
      </w:pPr>
      <w:r>
        <w:rPr>
          <w:b/>
          <w:bCs/>
          <w:caps/>
        </w:rPr>
        <w:t xml:space="preserve">capital Disclosures </w:t>
      </w:r>
    </w:p>
    <w:p w:rsidR="00AD7024" w:rsidP="00AD7024" w:rsidRDefault="00AD7024" w14:paraId="41D98D97" w14:textId="66871F50">
      <w:pPr>
        <w:jc w:val="both"/>
      </w:pPr>
      <w:r>
        <w:t xml:space="preserve">As at </w:t>
      </w:r>
      <w:r w:rsidR="00B449DB">
        <w:t xml:space="preserve">June </w:t>
      </w:r>
      <w:r w:rsidR="004C6B47">
        <w:t>3</w:t>
      </w:r>
      <w:r w:rsidR="00B449DB">
        <w:t>0</w:t>
      </w:r>
      <w:r w:rsidR="004C6B47">
        <w:t>, 202</w:t>
      </w:r>
      <w:r w:rsidR="00A56481">
        <w:t>2</w:t>
      </w:r>
      <w:r w:rsidR="00816D50">
        <w:t>,</w:t>
      </w:r>
      <w:r>
        <w:t xml:space="preserve"> the Company’s capital </w:t>
      </w:r>
      <w:r w:rsidR="00816D50">
        <w:t xml:space="preserve">structure </w:t>
      </w:r>
      <w:r>
        <w:t xml:space="preserve">is </w:t>
      </w:r>
      <w:r w:rsidR="00CF07AA">
        <w:t xml:space="preserve">comprised </w:t>
      </w:r>
      <w:r>
        <w:t xml:space="preserve">of </w:t>
      </w:r>
      <w:r w:rsidR="00DD11FE">
        <w:t>shareholders’</w:t>
      </w:r>
      <w:r w:rsidRPr="00DD11FE" w:rsidR="00CF07AA">
        <w:t xml:space="preserve"> equity and </w:t>
      </w:r>
      <w:r w:rsidRPr="00DD11FE" w:rsidR="007B65E3">
        <w:t>other loans</w:t>
      </w:r>
      <w:r>
        <w:t>.  The Company’s financial strategy is designed and formulated to maintain a flexible capital structure to allow for the ability to respond to changes in economic conditions and the risk characteristics of the underlying assets. The Company’s primary objectives, when managing its capital, are to maintain adequate levels of funding to support the operations of the Company and to maintain corporate and administrative functions.</w:t>
      </w:r>
    </w:p>
    <w:p w:rsidR="00C00920" w:rsidP="00AD7024" w:rsidRDefault="00AD7024" w14:paraId="7C93D9F3" w14:textId="5003A757">
      <w:pPr>
        <w:jc w:val="both"/>
      </w:pPr>
      <w:r>
        <w:t>The capital structure of the Company is managed to provide sufficient funding operating activities. Funds are primarily secured through a combination of equity capital raise</w:t>
      </w:r>
      <w:r w:rsidR="007B65E3">
        <w:t xml:space="preserve">s </w:t>
      </w:r>
      <w:r>
        <w:t xml:space="preserve">and debt. The Company’s financing and refinancing decisions are made on a specific transaction basis and depend on </w:t>
      </w:r>
      <w:r w:rsidR="004B2015">
        <w:t xml:space="preserve">factors </w:t>
      </w:r>
      <w:r>
        <w:t>such as it</w:t>
      </w:r>
      <w:r w:rsidR="004B2015">
        <w:t>s</w:t>
      </w:r>
      <w:r>
        <w:t xml:space="preserve"> needs, market and economic conditions at the time of transaction. There were no changes in the Company’s approach to capital management during the year. The Company is exposed to externally imposed capital requirements.</w:t>
      </w:r>
    </w:p>
    <w:p w:rsidRPr="00814DDF" w:rsidR="00AD7024" w:rsidP="00AD7024" w:rsidRDefault="00AD7024" w14:paraId="3CF31DA6" w14:textId="77777777">
      <w:pPr>
        <w:pStyle w:val="ListParagraph"/>
        <w:numPr>
          <w:ilvl w:val="3"/>
          <w:numId w:val="1"/>
        </w:numPr>
        <w:ind w:left="360"/>
        <w:rPr>
          <w:b/>
          <w:bCs/>
          <w:caps/>
        </w:rPr>
      </w:pPr>
      <w:r w:rsidRPr="00814DDF">
        <w:rPr>
          <w:b/>
          <w:bCs/>
          <w:caps/>
        </w:rPr>
        <w:t>Financial risk management</w:t>
      </w:r>
    </w:p>
    <w:p w:rsidRPr="004965F4" w:rsidR="00AD7024" w:rsidP="00AD7024" w:rsidRDefault="00AD7024" w14:paraId="55C54A30" w14:textId="77777777">
      <w:pPr>
        <w:jc w:val="both"/>
      </w:pPr>
      <w:r>
        <w:t xml:space="preserve">The Company </w:t>
      </w:r>
      <w:r w:rsidRPr="004965F4">
        <w:t>is exposed to certain financial risks as listed below. There has been no change in the exposure to risk, nor its objectives, policies and process for managing the risk from the prior year. Disclosures relating to exposure to risks, in particular credit risk, liquidity risk and interest rate risk are provided below.</w:t>
      </w:r>
    </w:p>
    <w:p w:rsidRPr="004965F4" w:rsidR="00AD7024" w:rsidP="00AD7024" w:rsidRDefault="00AD7024" w14:paraId="0CBBE7F6" w14:textId="77777777">
      <w:pPr>
        <w:pStyle w:val="Heading2"/>
        <w:jc w:val="both"/>
        <w:rPr>
          <w:rFonts w:cs="Arial" w:asciiTheme="minorHAnsi" w:hAnsiTheme="minorHAnsi"/>
          <w:b/>
          <w:bCs/>
          <w:color w:val="auto"/>
          <w:sz w:val="22"/>
          <w:szCs w:val="22"/>
        </w:rPr>
      </w:pPr>
      <w:r w:rsidRPr="004965F4">
        <w:rPr>
          <w:rFonts w:cs="Arial" w:asciiTheme="minorHAnsi" w:hAnsiTheme="minorHAnsi"/>
          <w:b/>
          <w:bCs/>
          <w:color w:val="auto"/>
          <w:sz w:val="22"/>
          <w:szCs w:val="22"/>
        </w:rPr>
        <w:t>Credit risk</w:t>
      </w:r>
    </w:p>
    <w:p w:rsidRPr="00335F94" w:rsidR="00AD7024" w:rsidP="00AD7024" w:rsidRDefault="00AD7024" w14:paraId="1FBE77A6" w14:textId="1D88F280">
      <w:pPr>
        <w:jc w:val="both"/>
      </w:pPr>
      <w:r w:rsidRPr="00335F94">
        <w:t xml:space="preserve">Credit risk is the risk of unexpected loss if a customer or counterparty to a financial instrument fails to meet its contractual obligations. The </w:t>
      </w:r>
      <w:r w:rsidR="00A53CFF">
        <w:t>C</w:t>
      </w:r>
      <w:r w:rsidRPr="00335F94">
        <w:t xml:space="preserve">ompany’s financial instruments that are exposed to concentrations of credit risk are primarily cash and trade receivables. </w:t>
      </w:r>
      <w:r>
        <w:t xml:space="preserve">The Company </w:t>
      </w:r>
      <w:r w:rsidRPr="00335F94">
        <w:t xml:space="preserve">limits its exposure to credit risk with respect to cash by investing available cash with major regulated financial institutions. </w:t>
      </w:r>
      <w:r>
        <w:t xml:space="preserve">The Company’s </w:t>
      </w:r>
      <w:r w:rsidRPr="00335F94">
        <w:t xml:space="preserve">cash is not subject to any external restrictions. </w:t>
      </w:r>
    </w:p>
    <w:p w:rsidRPr="00335F94" w:rsidR="00AD7024" w:rsidP="00AD7024" w:rsidRDefault="00577724" w14:paraId="6900E661" w14:textId="43BDC7CA">
      <w:pPr>
        <w:jc w:val="both"/>
      </w:pPr>
      <w:r>
        <w:t>As a</w:t>
      </w:r>
      <w:r w:rsidRPr="00335F94" w:rsidR="00AD7024">
        <w:t xml:space="preserve">t </w:t>
      </w:r>
      <w:r w:rsidR="00B449DB">
        <w:t>June</w:t>
      </w:r>
      <w:r w:rsidR="00A56481">
        <w:t xml:space="preserve"> </w:t>
      </w:r>
      <w:r w:rsidR="004C6B47">
        <w:t>3</w:t>
      </w:r>
      <w:r w:rsidR="00B449DB">
        <w:t>0</w:t>
      </w:r>
      <w:r w:rsidR="004C6B47">
        <w:t>, 202</w:t>
      </w:r>
      <w:r w:rsidR="00A56481">
        <w:t>2</w:t>
      </w:r>
      <w:r>
        <w:t>, the Company</w:t>
      </w:r>
      <w:r w:rsidR="00AD7024">
        <w:t>’s</w:t>
      </w:r>
      <w:r w:rsidRPr="00335F94" w:rsidR="00AD7024">
        <w:t xml:space="preserve"> receivables were all current. </w:t>
      </w:r>
      <w:r w:rsidR="00AD7024">
        <w:t xml:space="preserve">The Company </w:t>
      </w:r>
      <w:r w:rsidR="004B2015">
        <w:t xml:space="preserve">mitigates </w:t>
      </w:r>
      <w:r w:rsidRPr="00335F94" w:rsidR="00AD7024">
        <w:t xml:space="preserve">the risk by performing ongoing credit evaluation of its customers’ financial condition. </w:t>
      </w:r>
      <w:r w:rsidR="00AD7024">
        <w:t xml:space="preserve">The Company </w:t>
      </w:r>
      <w:r w:rsidRPr="00335F94" w:rsidR="00AD7024">
        <w:t>monitors collectability of receivables</w:t>
      </w:r>
      <w:r w:rsidR="00B449DB">
        <w:t xml:space="preserve"> on</w:t>
      </w:r>
      <w:r w:rsidRPr="00335F94" w:rsidR="00AD7024">
        <w:t xml:space="preserve"> an ongoing basis to determine credit risk. </w:t>
      </w:r>
    </w:p>
    <w:p w:rsidRPr="004965F4" w:rsidR="00AD7024" w:rsidP="00AD7024" w:rsidRDefault="00AD7024" w14:paraId="62931797" w14:textId="77777777">
      <w:pPr>
        <w:pStyle w:val="Heading2"/>
        <w:rPr>
          <w:rFonts w:cs="Arial" w:asciiTheme="minorHAnsi" w:hAnsiTheme="minorHAnsi"/>
          <w:b/>
          <w:bCs/>
          <w:color w:val="auto"/>
          <w:sz w:val="22"/>
          <w:szCs w:val="22"/>
        </w:rPr>
      </w:pPr>
      <w:r w:rsidRPr="004965F4">
        <w:rPr>
          <w:rFonts w:cs="Arial" w:asciiTheme="minorHAnsi" w:hAnsiTheme="minorHAnsi"/>
          <w:b/>
          <w:bCs/>
          <w:color w:val="auto"/>
          <w:sz w:val="22"/>
          <w:szCs w:val="22"/>
        </w:rPr>
        <w:t>Liquidity risk</w:t>
      </w:r>
    </w:p>
    <w:p w:rsidR="00DD11FE" w:rsidP="00AD7024" w:rsidRDefault="00AD7024" w14:paraId="3FFCDB77" w14:textId="6CF573D4">
      <w:pPr>
        <w:jc w:val="both"/>
      </w:pPr>
      <w:r>
        <w:t xml:space="preserve">As at </w:t>
      </w:r>
      <w:r w:rsidR="00C805D1">
        <w:t>June 30</w:t>
      </w:r>
      <w:r w:rsidR="004C6B47">
        <w:t>, 202</w:t>
      </w:r>
      <w:r w:rsidR="00A56481">
        <w:t>2</w:t>
      </w:r>
      <w:r>
        <w:t xml:space="preserve"> the Company had</w:t>
      </w:r>
      <w:r w:rsidR="00577724">
        <w:t xml:space="preserve"> a</w:t>
      </w:r>
      <w:r>
        <w:t xml:space="preserve"> cash balance of $</w:t>
      </w:r>
      <w:r w:rsidRPr="003F6AE8" w:rsidR="003F6AE8">
        <w:t>2,229,634</w:t>
      </w:r>
      <w:r w:rsidR="003F6AE8">
        <w:t xml:space="preserve"> </w:t>
      </w:r>
      <w:r>
        <w:t>available to settle current liabilities of $</w:t>
      </w:r>
      <w:r w:rsidRPr="008E21D0" w:rsidR="008E21D0">
        <w:t>1,619,321</w:t>
      </w:r>
      <w:r>
        <w:t xml:space="preserve">. The Company expects to finance its operating expenses through cash flow operations, debt as well as equity financing. </w:t>
      </w:r>
    </w:p>
    <w:p w:rsidR="00DD11FE" w:rsidRDefault="00DD11FE" w14:paraId="61F39D1C" w14:textId="77777777">
      <w:r>
        <w:br w:type="page"/>
      </w:r>
    </w:p>
    <w:p w:rsidR="002061B0" w:rsidP="00705CC9" w:rsidRDefault="002061B0" w14:paraId="5AA5C82E" w14:textId="0163A213">
      <w:pPr>
        <w:jc w:val="both"/>
      </w:pPr>
      <w:r>
        <w:lastRenderedPageBreak/>
        <w:t>The estimated cash payments due in respect of contractual and legal obligations including debt and interest payments are summarized as follows:</w:t>
      </w:r>
    </w:p>
    <w:tbl>
      <w:tblPr>
        <w:tblW w:w="9781" w:type="dxa"/>
        <w:jc w:val="center"/>
        <w:tblLayout w:type="fixed"/>
        <w:tblLook w:val="04A0" w:firstRow="1" w:lastRow="0" w:firstColumn="1" w:lastColumn="0" w:noHBand="0" w:noVBand="1"/>
      </w:tblPr>
      <w:tblGrid>
        <w:gridCol w:w="3119"/>
        <w:gridCol w:w="170"/>
        <w:gridCol w:w="1389"/>
        <w:gridCol w:w="79"/>
        <w:gridCol w:w="1480"/>
        <w:gridCol w:w="69"/>
        <w:gridCol w:w="1567"/>
        <w:gridCol w:w="1908"/>
      </w:tblGrid>
      <w:tr w:rsidRPr="008C00D6" w:rsidR="002061B0" w:rsidTr="00384D30" w14:paraId="1904A890" w14:textId="77777777">
        <w:trPr>
          <w:jc w:val="center"/>
        </w:trPr>
        <w:tc>
          <w:tcPr>
            <w:tcW w:w="3289" w:type="dxa"/>
            <w:gridSpan w:val="2"/>
            <w:tcBorders>
              <w:left w:val="nil"/>
              <w:right w:val="nil"/>
            </w:tcBorders>
            <w:shd w:val="clear" w:color="auto" w:fill="auto"/>
            <w:noWrap/>
            <w:vAlign w:val="center"/>
            <w:hideMark/>
          </w:tcPr>
          <w:p w:rsidRPr="00786025" w:rsidR="002061B0" w:rsidP="00B537E8" w:rsidRDefault="002061B0" w14:paraId="35CB26EE" w14:textId="77777777">
            <w:pPr>
              <w:spacing w:after="0" w:line="240" w:lineRule="auto"/>
              <w:rPr>
                <w:rFonts w:eastAsia="Times New Roman" w:cs="Calibri"/>
                <w:b/>
                <w:bCs/>
                <w:color w:val="000000"/>
                <w:lang w:eastAsia="en-CA"/>
              </w:rPr>
            </w:pPr>
            <w:r w:rsidRPr="009A3788">
              <w:rPr>
                <w:rFonts w:eastAsia="Times New Roman" w:cs="Calibri"/>
                <w:color w:val="000000"/>
                <w:lang w:eastAsia="en-CA"/>
              </w:rPr>
              <w:t> </w:t>
            </w:r>
          </w:p>
        </w:tc>
        <w:tc>
          <w:tcPr>
            <w:tcW w:w="4584" w:type="dxa"/>
            <w:gridSpan w:val="5"/>
            <w:tcBorders>
              <w:left w:val="nil"/>
              <w:bottom w:val="single" w:color="auto" w:sz="8" w:space="0"/>
              <w:right w:val="nil"/>
            </w:tcBorders>
            <w:shd w:val="clear" w:color="auto" w:fill="auto"/>
            <w:vAlign w:val="center"/>
          </w:tcPr>
          <w:p w:rsidR="002061B0" w:rsidP="002061B0" w:rsidRDefault="002061B0" w14:paraId="34EA7ECC" w14:textId="63469029">
            <w:pPr>
              <w:spacing w:after="0" w:line="240" w:lineRule="auto"/>
              <w:jc w:val="center"/>
              <w:rPr>
                <w:rFonts w:eastAsia="Times New Roman" w:cs="Calibri"/>
                <w:b/>
                <w:bCs/>
                <w:color w:val="000000"/>
                <w:lang w:eastAsia="en-CA"/>
              </w:rPr>
            </w:pPr>
            <w:r>
              <w:rPr>
                <w:rFonts w:eastAsia="Times New Roman" w:cs="Calibri"/>
                <w:b/>
                <w:bCs/>
                <w:color w:val="000000"/>
                <w:lang w:eastAsia="en-CA"/>
              </w:rPr>
              <w:t>Maturity</w:t>
            </w:r>
          </w:p>
        </w:tc>
        <w:tc>
          <w:tcPr>
            <w:tcW w:w="1908" w:type="dxa"/>
            <w:tcBorders>
              <w:left w:val="nil"/>
              <w:right w:val="nil"/>
            </w:tcBorders>
            <w:shd w:val="clear" w:color="auto" w:fill="auto"/>
            <w:noWrap/>
            <w:vAlign w:val="bottom"/>
          </w:tcPr>
          <w:p w:rsidRPr="009A3788" w:rsidR="002061B0" w:rsidP="00B537E8" w:rsidRDefault="002061B0" w14:paraId="230F322D" w14:textId="64931712">
            <w:pPr>
              <w:spacing w:after="0" w:line="240" w:lineRule="auto"/>
              <w:jc w:val="right"/>
              <w:rPr>
                <w:rFonts w:eastAsia="Times New Roman" w:cs="Calibri"/>
                <w:b/>
                <w:bCs/>
                <w:color w:val="000000"/>
                <w:lang w:eastAsia="en-CA"/>
              </w:rPr>
            </w:pPr>
          </w:p>
        </w:tc>
      </w:tr>
      <w:tr w:rsidRPr="008C00D6" w:rsidR="002061B0" w:rsidTr="00384D30" w14:paraId="481E177F" w14:textId="77777777">
        <w:trPr>
          <w:jc w:val="center"/>
        </w:trPr>
        <w:tc>
          <w:tcPr>
            <w:tcW w:w="3289" w:type="dxa"/>
            <w:gridSpan w:val="2"/>
            <w:tcBorders>
              <w:left w:val="nil"/>
              <w:bottom w:val="single" w:color="auto" w:sz="8" w:space="0"/>
              <w:right w:val="nil"/>
            </w:tcBorders>
            <w:shd w:val="clear" w:color="auto" w:fill="auto"/>
            <w:noWrap/>
            <w:vAlign w:val="center"/>
          </w:tcPr>
          <w:p w:rsidRPr="009A3788" w:rsidR="002061B0" w:rsidP="00B537E8" w:rsidRDefault="002061B0" w14:paraId="370E18F5" w14:textId="77777777">
            <w:pPr>
              <w:spacing w:after="0" w:line="240" w:lineRule="auto"/>
              <w:rPr>
                <w:rFonts w:eastAsia="Times New Roman" w:cs="Calibri"/>
                <w:color w:val="000000"/>
                <w:lang w:eastAsia="en-CA"/>
              </w:rPr>
            </w:pPr>
          </w:p>
        </w:tc>
        <w:tc>
          <w:tcPr>
            <w:tcW w:w="1468" w:type="dxa"/>
            <w:gridSpan w:val="2"/>
            <w:tcBorders>
              <w:left w:val="nil"/>
              <w:bottom w:val="single" w:color="auto" w:sz="8" w:space="0"/>
              <w:right w:val="nil"/>
            </w:tcBorders>
            <w:shd w:val="clear" w:color="auto" w:fill="auto"/>
            <w:vAlign w:val="center"/>
          </w:tcPr>
          <w:p w:rsidR="002061B0" w:rsidP="00384D30" w:rsidRDefault="002061B0" w14:paraId="32E031FE" w14:textId="269B5AE6">
            <w:pPr>
              <w:spacing w:after="0" w:line="240" w:lineRule="auto"/>
              <w:jc w:val="center"/>
              <w:rPr>
                <w:rFonts w:eastAsia="Times New Roman" w:cs="Calibri"/>
                <w:b/>
                <w:bCs/>
                <w:color w:val="000000"/>
                <w:lang w:eastAsia="en-CA"/>
              </w:rPr>
            </w:pPr>
            <w:r>
              <w:rPr>
                <w:rFonts w:eastAsia="Times New Roman" w:cs="Calibri"/>
                <w:b/>
                <w:bCs/>
                <w:color w:val="000000"/>
                <w:lang w:eastAsia="en-CA"/>
              </w:rPr>
              <w:t>Within 1 year</w:t>
            </w:r>
          </w:p>
        </w:tc>
        <w:tc>
          <w:tcPr>
            <w:tcW w:w="1549" w:type="dxa"/>
            <w:gridSpan w:val="2"/>
            <w:tcBorders>
              <w:left w:val="nil"/>
              <w:bottom w:val="single" w:color="auto" w:sz="8" w:space="0"/>
              <w:right w:val="nil"/>
            </w:tcBorders>
            <w:shd w:val="clear" w:color="auto" w:fill="auto"/>
            <w:noWrap/>
            <w:vAlign w:val="center"/>
          </w:tcPr>
          <w:p w:rsidR="002061B0" w:rsidP="00384D30" w:rsidRDefault="002061B0" w14:paraId="5DEA9F95" w14:textId="105446FC">
            <w:pPr>
              <w:spacing w:after="0" w:line="240" w:lineRule="auto"/>
              <w:jc w:val="center"/>
              <w:rPr>
                <w:rFonts w:eastAsia="Times New Roman" w:cs="Calibri"/>
                <w:b/>
                <w:bCs/>
                <w:color w:val="000000"/>
                <w:lang w:eastAsia="en-CA"/>
              </w:rPr>
            </w:pPr>
            <w:r>
              <w:rPr>
                <w:rFonts w:eastAsia="Times New Roman" w:cs="Calibri"/>
                <w:b/>
                <w:bCs/>
                <w:color w:val="000000"/>
                <w:lang w:eastAsia="en-CA"/>
              </w:rPr>
              <w:t>1-5 years</w:t>
            </w:r>
          </w:p>
        </w:tc>
        <w:tc>
          <w:tcPr>
            <w:tcW w:w="1567" w:type="dxa"/>
            <w:tcBorders>
              <w:left w:val="nil"/>
              <w:bottom w:val="single" w:color="auto" w:sz="8" w:space="0"/>
              <w:right w:val="nil"/>
            </w:tcBorders>
          </w:tcPr>
          <w:p w:rsidR="002061B0" w:rsidP="00384D30" w:rsidRDefault="002061B0" w14:paraId="0CF90DD2" w14:textId="7F8CB650">
            <w:pPr>
              <w:spacing w:after="0" w:line="240" w:lineRule="auto"/>
              <w:jc w:val="center"/>
              <w:rPr>
                <w:rFonts w:eastAsia="Times New Roman" w:cs="Calibri"/>
                <w:b/>
                <w:bCs/>
                <w:color w:val="000000"/>
                <w:lang w:eastAsia="en-CA"/>
              </w:rPr>
            </w:pPr>
            <w:r>
              <w:rPr>
                <w:rFonts w:eastAsia="Times New Roman" w:cs="Calibri"/>
                <w:b/>
                <w:bCs/>
                <w:color w:val="000000"/>
                <w:lang w:eastAsia="en-CA"/>
              </w:rPr>
              <w:t>Greater than 5 years</w:t>
            </w:r>
          </w:p>
        </w:tc>
        <w:tc>
          <w:tcPr>
            <w:tcW w:w="1908" w:type="dxa"/>
            <w:tcBorders>
              <w:left w:val="nil"/>
              <w:bottom w:val="single" w:color="auto" w:sz="8" w:space="0"/>
              <w:right w:val="nil"/>
            </w:tcBorders>
            <w:shd w:val="clear" w:color="auto" w:fill="auto"/>
            <w:noWrap/>
            <w:vAlign w:val="bottom"/>
          </w:tcPr>
          <w:p w:rsidR="002061B0" w:rsidP="00B537E8" w:rsidRDefault="002061B0" w14:paraId="4993D9FA" w14:textId="2512FD7B">
            <w:pPr>
              <w:spacing w:after="0" w:line="240" w:lineRule="auto"/>
              <w:jc w:val="right"/>
              <w:rPr>
                <w:rFonts w:eastAsia="Times New Roman" w:cs="Calibri"/>
                <w:b/>
                <w:bCs/>
                <w:color w:val="000000"/>
                <w:lang w:eastAsia="en-CA"/>
              </w:rPr>
            </w:pPr>
            <w:r>
              <w:rPr>
                <w:rFonts w:eastAsia="Times New Roman" w:cs="Calibri"/>
                <w:b/>
                <w:bCs/>
                <w:color w:val="000000"/>
                <w:lang w:eastAsia="en-CA"/>
              </w:rPr>
              <w:t>Total</w:t>
            </w:r>
          </w:p>
        </w:tc>
      </w:tr>
      <w:tr w:rsidRPr="008C00D6" w:rsidR="00384D30" w:rsidTr="00384D30" w14:paraId="0CD7FDD7" w14:textId="77777777">
        <w:trPr>
          <w:jc w:val="center"/>
        </w:trPr>
        <w:tc>
          <w:tcPr>
            <w:tcW w:w="3119" w:type="dxa"/>
            <w:tcBorders>
              <w:top w:val="nil"/>
              <w:left w:val="nil"/>
              <w:bottom w:val="nil"/>
              <w:right w:val="nil"/>
            </w:tcBorders>
            <w:shd w:val="clear" w:color="auto" w:fill="auto"/>
            <w:noWrap/>
            <w:vAlign w:val="bottom"/>
            <w:hideMark/>
          </w:tcPr>
          <w:p w:rsidRPr="00384D30" w:rsidR="00384D30" w:rsidP="00384D30" w:rsidRDefault="00384D30" w14:paraId="62C36956" w14:textId="08A24EE8">
            <w:pPr>
              <w:spacing w:after="0" w:line="240" w:lineRule="auto"/>
              <w:rPr>
                <w:rFonts w:eastAsia="Times New Roman" w:cs="Calibri"/>
                <w:color w:val="000000"/>
                <w:lang w:eastAsia="en-CA"/>
              </w:rPr>
            </w:pPr>
            <w:r w:rsidRPr="00384D30">
              <w:rPr>
                <w:rFonts w:eastAsia="Times New Roman" w:cs="Arial"/>
              </w:rPr>
              <w:t xml:space="preserve">Trade payable </w:t>
            </w:r>
          </w:p>
        </w:tc>
        <w:tc>
          <w:tcPr>
            <w:tcW w:w="1559" w:type="dxa"/>
            <w:gridSpan w:val="2"/>
            <w:tcBorders>
              <w:top w:val="nil"/>
              <w:left w:val="nil"/>
              <w:bottom w:val="nil"/>
              <w:right w:val="nil"/>
            </w:tcBorders>
            <w:shd w:val="clear" w:color="auto" w:fill="auto"/>
            <w:vAlign w:val="bottom"/>
          </w:tcPr>
          <w:p w:rsidRPr="009B6EAE" w:rsidR="00384D30" w:rsidP="00384D30" w:rsidRDefault="00384D30" w14:paraId="7DACFDF3" w14:textId="5840B592">
            <w:pPr>
              <w:spacing w:after="0" w:line="240" w:lineRule="auto"/>
              <w:jc w:val="right"/>
              <w:rPr>
                <w:rFonts w:eastAsia="Times New Roman" w:cs="Calibri"/>
                <w:color w:val="000000"/>
                <w:lang w:eastAsia="en-CA"/>
              </w:rPr>
            </w:pPr>
            <w:r w:rsidRPr="008E4107">
              <w:rPr>
                <w:rFonts w:eastAsia="Times New Roman" w:cs="Times New Roman"/>
                <w:lang w:eastAsia="en-CA"/>
              </w:rPr>
              <w:t xml:space="preserve">$    </w:t>
            </w:r>
            <w:r w:rsidR="000B0AF5">
              <w:rPr>
                <w:rFonts w:eastAsia="Times New Roman" w:cs="Times New Roman"/>
                <w:lang w:eastAsia="en-CA"/>
              </w:rPr>
              <w:t xml:space="preserve">   649,763</w:t>
            </w:r>
          </w:p>
        </w:tc>
        <w:tc>
          <w:tcPr>
            <w:tcW w:w="1559" w:type="dxa"/>
            <w:gridSpan w:val="2"/>
            <w:tcBorders>
              <w:top w:val="nil"/>
              <w:left w:val="nil"/>
              <w:bottom w:val="nil"/>
              <w:right w:val="nil"/>
            </w:tcBorders>
          </w:tcPr>
          <w:p w:rsidRPr="008E4107" w:rsidR="00384D30" w:rsidP="00384D30" w:rsidRDefault="00384D30" w14:paraId="70976130" w14:textId="6A1369AF">
            <w:pPr>
              <w:spacing w:after="0" w:line="240" w:lineRule="auto"/>
              <w:jc w:val="right"/>
              <w:rPr>
                <w:rFonts w:eastAsia="Times New Roman" w:cs="Times New Roman"/>
                <w:lang w:eastAsia="en-CA"/>
              </w:rPr>
            </w:pPr>
            <w:r>
              <w:rPr>
                <w:rFonts w:eastAsia="Times New Roman" w:cs="Times New Roman"/>
                <w:lang w:eastAsia="en-CA"/>
              </w:rPr>
              <w:t xml:space="preserve">$   </w:t>
            </w:r>
            <w:r w:rsidR="00FB757D">
              <w:rPr>
                <w:rFonts w:eastAsia="Times New Roman" w:cs="Times New Roman"/>
                <w:lang w:eastAsia="en-CA"/>
              </w:rPr>
              <w:t xml:space="preserve"> </w:t>
            </w:r>
            <w:r>
              <w:rPr>
                <w:rFonts w:eastAsia="Times New Roman" w:cs="Times New Roman"/>
                <w:lang w:eastAsia="en-CA"/>
              </w:rPr>
              <w:t xml:space="preserve">              -</w:t>
            </w:r>
          </w:p>
        </w:tc>
        <w:tc>
          <w:tcPr>
            <w:tcW w:w="1636" w:type="dxa"/>
            <w:gridSpan w:val="2"/>
            <w:tcBorders>
              <w:top w:val="nil"/>
              <w:left w:val="nil"/>
              <w:bottom w:val="nil"/>
              <w:right w:val="nil"/>
            </w:tcBorders>
            <w:shd w:val="clear" w:color="auto" w:fill="auto"/>
            <w:noWrap/>
            <w:vAlign w:val="bottom"/>
            <w:hideMark/>
          </w:tcPr>
          <w:p w:rsidRPr="008E4107" w:rsidR="00384D30" w:rsidP="00384D30" w:rsidRDefault="00384D30" w14:paraId="7A786FD6" w14:textId="77777777">
            <w:pPr>
              <w:spacing w:after="0" w:line="240" w:lineRule="auto"/>
              <w:jc w:val="right"/>
              <w:rPr>
                <w:rFonts w:eastAsia="Times New Roman" w:cs="Calibri"/>
                <w:color w:val="000000"/>
                <w:lang w:eastAsia="en-CA"/>
              </w:rPr>
            </w:pPr>
            <w:r w:rsidRPr="008E4107">
              <w:rPr>
                <w:rFonts w:eastAsia="Times New Roman" w:cs="Times New Roman"/>
                <w:lang w:eastAsia="en-CA"/>
              </w:rPr>
              <w:t xml:space="preserve">$              </w:t>
            </w:r>
            <w:r>
              <w:rPr>
                <w:rFonts w:eastAsia="Times New Roman" w:cs="Times New Roman"/>
                <w:lang w:eastAsia="en-CA"/>
              </w:rPr>
              <w:t xml:space="preserve">    -</w:t>
            </w:r>
          </w:p>
        </w:tc>
        <w:tc>
          <w:tcPr>
            <w:tcW w:w="1908" w:type="dxa"/>
            <w:tcBorders>
              <w:top w:val="nil"/>
              <w:left w:val="nil"/>
              <w:bottom w:val="nil"/>
              <w:right w:val="nil"/>
            </w:tcBorders>
            <w:shd w:val="clear" w:color="auto" w:fill="auto"/>
            <w:noWrap/>
            <w:vAlign w:val="bottom"/>
            <w:hideMark/>
          </w:tcPr>
          <w:p w:rsidRPr="008E4107" w:rsidR="00384D30" w:rsidP="00384D30" w:rsidRDefault="00384D30" w14:paraId="79675941" w14:textId="3EFD306A">
            <w:pPr>
              <w:spacing w:after="0" w:line="240" w:lineRule="auto"/>
              <w:jc w:val="right"/>
              <w:rPr>
                <w:rFonts w:eastAsia="Times New Roman" w:cs="Times New Roman"/>
                <w:lang w:eastAsia="en-CA"/>
              </w:rPr>
            </w:pPr>
            <w:r w:rsidRPr="008E4107">
              <w:rPr>
                <w:rFonts w:eastAsia="Times New Roman" w:cs="Times New Roman"/>
                <w:lang w:eastAsia="en-CA"/>
              </w:rPr>
              <w:t xml:space="preserve">$         </w:t>
            </w:r>
            <w:r w:rsidR="000B0AF5">
              <w:rPr>
                <w:rFonts w:eastAsia="Times New Roman" w:cs="Times New Roman"/>
                <w:lang w:eastAsia="en-CA"/>
              </w:rPr>
              <w:t xml:space="preserve">   649,763</w:t>
            </w:r>
          </w:p>
        </w:tc>
      </w:tr>
      <w:tr w:rsidRPr="008C00D6" w:rsidR="003340D9" w:rsidTr="00384D30" w14:paraId="66C63034" w14:textId="77777777">
        <w:trPr>
          <w:jc w:val="center"/>
        </w:trPr>
        <w:tc>
          <w:tcPr>
            <w:tcW w:w="3119" w:type="dxa"/>
            <w:tcBorders>
              <w:top w:val="nil"/>
              <w:left w:val="nil"/>
              <w:bottom w:val="nil"/>
              <w:right w:val="nil"/>
            </w:tcBorders>
            <w:shd w:val="clear" w:color="auto" w:fill="auto"/>
            <w:noWrap/>
            <w:vAlign w:val="bottom"/>
          </w:tcPr>
          <w:p w:rsidRPr="00384D30" w:rsidR="003340D9" w:rsidP="003340D9" w:rsidRDefault="003340D9" w14:paraId="5531D1E2" w14:textId="52796FC5">
            <w:pPr>
              <w:spacing w:after="0" w:line="240" w:lineRule="auto"/>
              <w:rPr>
                <w:rFonts w:eastAsia="Times New Roman" w:cs="Calibri"/>
                <w:color w:val="000000"/>
                <w:lang w:eastAsia="en-CA"/>
              </w:rPr>
            </w:pPr>
            <w:r w:rsidRPr="00384D30">
              <w:rPr>
                <w:rFonts w:eastAsia="Times New Roman" w:cs="Arial"/>
              </w:rPr>
              <w:t xml:space="preserve">Deposits </w:t>
            </w:r>
          </w:p>
        </w:tc>
        <w:tc>
          <w:tcPr>
            <w:tcW w:w="1559" w:type="dxa"/>
            <w:gridSpan w:val="2"/>
            <w:tcBorders>
              <w:top w:val="nil"/>
              <w:left w:val="nil"/>
              <w:bottom w:val="nil"/>
              <w:right w:val="nil"/>
            </w:tcBorders>
            <w:shd w:val="clear" w:color="auto" w:fill="auto"/>
            <w:vAlign w:val="bottom"/>
          </w:tcPr>
          <w:p w:rsidRPr="009B6EAE" w:rsidR="003340D9" w:rsidP="003340D9" w:rsidRDefault="000B0AF5" w14:paraId="734DAE74" w14:textId="4546957D">
            <w:pPr>
              <w:spacing w:after="0" w:line="240" w:lineRule="auto"/>
              <w:jc w:val="right"/>
              <w:rPr>
                <w:rFonts w:eastAsia="Times New Roman" w:cs="Calibri"/>
                <w:color w:val="000000"/>
                <w:lang w:eastAsia="en-CA"/>
              </w:rPr>
            </w:pPr>
            <w:r>
              <w:rPr>
                <w:rFonts w:eastAsia="Times New Roman" w:cs="Times New Roman"/>
                <w:lang w:eastAsia="en-CA"/>
              </w:rPr>
              <w:t>184,990</w:t>
            </w:r>
          </w:p>
        </w:tc>
        <w:tc>
          <w:tcPr>
            <w:tcW w:w="1559" w:type="dxa"/>
            <w:gridSpan w:val="2"/>
            <w:tcBorders>
              <w:top w:val="nil"/>
              <w:left w:val="nil"/>
              <w:bottom w:val="nil"/>
              <w:right w:val="nil"/>
            </w:tcBorders>
          </w:tcPr>
          <w:p w:rsidR="003340D9" w:rsidP="003340D9" w:rsidRDefault="003340D9" w14:paraId="062A92CD" w14:textId="77777777">
            <w:pPr>
              <w:spacing w:after="0" w:line="240" w:lineRule="auto"/>
              <w:jc w:val="right"/>
              <w:rPr>
                <w:rFonts w:eastAsia="Times New Roman" w:cs="Calibri"/>
                <w:color w:val="000000"/>
                <w:lang w:eastAsia="en-CA"/>
              </w:rPr>
            </w:pPr>
            <w:r>
              <w:rPr>
                <w:rFonts w:eastAsia="Times New Roman" w:cs="Calibri"/>
                <w:color w:val="000000"/>
                <w:lang w:eastAsia="en-CA"/>
              </w:rPr>
              <w:t>-</w:t>
            </w:r>
          </w:p>
        </w:tc>
        <w:tc>
          <w:tcPr>
            <w:tcW w:w="1636" w:type="dxa"/>
            <w:gridSpan w:val="2"/>
            <w:tcBorders>
              <w:top w:val="nil"/>
              <w:left w:val="nil"/>
              <w:bottom w:val="nil"/>
              <w:right w:val="nil"/>
            </w:tcBorders>
            <w:shd w:val="clear" w:color="auto" w:fill="auto"/>
            <w:noWrap/>
            <w:vAlign w:val="bottom"/>
          </w:tcPr>
          <w:p w:rsidRPr="008E4107" w:rsidR="003340D9" w:rsidP="003340D9" w:rsidRDefault="003340D9" w14:paraId="2A4E834A" w14:textId="77777777">
            <w:pPr>
              <w:spacing w:after="0" w:line="240" w:lineRule="auto"/>
              <w:jc w:val="right"/>
              <w:rPr>
                <w:rFonts w:eastAsia="Times New Roman" w:cs="Calibri"/>
                <w:color w:val="000000"/>
                <w:lang w:eastAsia="en-CA"/>
              </w:rPr>
            </w:pPr>
            <w:r>
              <w:rPr>
                <w:rFonts w:eastAsia="Times New Roman" w:cs="Calibri"/>
                <w:color w:val="000000"/>
                <w:lang w:eastAsia="en-CA"/>
              </w:rPr>
              <w:t>-</w:t>
            </w:r>
          </w:p>
        </w:tc>
        <w:tc>
          <w:tcPr>
            <w:tcW w:w="1908" w:type="dxa"/>
            <w:tcBorders>
              <w:top w:val="nil"/>
              <w:left w:val="nil"/>
              <w:bottom w:val="nil"/>
              <w:right w:val="nil"/>
            </w:tcBorders>
            <w:shd w:val="clear" w:color="auto" w:fill="auto"/>
            <w:noWrap/>
            <w:vAlign w:val="bottom"/>
          </w:tcPr>
          <w:p w:rsidRPr="008E4107" w:rsidR="003340D9" w:rsidP="003340D9" w:rsidRDefault="00D3707F" w14:paraId="210F65EE" w14:textId="13A242A2">
            <w:pPr>
              <w:spacing w:after="0" w:line="240" w:lineRule="auto"/>
              <w:jc w:val="right"/>
              <w:rPr>
                <w:rFonts w:eastAsia="Times New Roman" w:cs="Times New Roman"/>
                <w:lang w:eastAsia="en-CA"/>
              </w:rPr>
            </w:pPr>
            <w:r>
              <w:rPr>
                <w:rFonts w:eastAsia="Times New Roman" w:cs="Times New Roman"/>
                <w:lang w:eastAsia="en-CA"/>
              </w:rPr>
              <w:t>184,990</w:t>
            </w:r>
          </w:p>
        </w:tc>
      </w:tr>
      <w:tr w:rsidRPr="008C00D6" w:rsidR="003340D9" w:rsidTr="00384D30" w14:paraId="1BFAC244" w14:textId="77777777">
        <w:trPr>
          <w:jc w:val="center"/>
        </w:trPr>
        <w:tc>
          <w:tcPr>
            <w:tcW w:w="3119" w:type="dxa"/>
            <w:tcBorders>
              <w:top w:val="nil"/>
              <w:left w:val="nil"/>
              <w:right w:val="nil"/>
            </w:tcBorders>
            <w:shd w:val="clear" w:color="auto" w:fill="auto"/>
            <w:noWrap/>
            <w:vAlign w:val="bottom"/>
          </w:tcPr>
          <w:p w:rsidRPr="00384D30" w:rsidR="003340D9" w:rsidP="003340D9" w:rsidRDefault="003340D9" w14:paraId="5C342570" w14:textId="7F86B330">
            <w:pPr>
              <w:spacing w:after="0" w:line="240" w:lineRule="auto"/>
              <w:rPr>
                <w:rFonts w:eastAsia="Times New Roman" w:cs="Calibri"/>
                <w:color w:val="000000"/>
                <w:lang w:eastAsia="en-CA"/>
              </w:rPr>
            </w:pPr>
            <w:r w:rsidRPr="00384D30">
              <w:rPr>
                <w:rFonts w:eastAsia="Times New Roman" w:cs="Arial"/>
              </w:rPr>
              <w:t>Deferred revenue</w:t>
            </w:r>
          </w:p>
        </w:tc>
        <w:tc>
          <w:tcPr>
            <w:tcW w:w="1559" w:type="dxa"/>
            <w:gridSpan w:val="2"/>
            <w:tcBorders>
              <w:top w:val="nil"/>
              <w:left w:val="nil"/>
              <w:right w:val="nil"/>
            </w:tcBorders>
            <w:shd w:val="clear" w:color="auto" w:fill="auto"/>
            <w:vAlign w:val="bottom"/>
          </w:tcPr>
          <w:p w:rsidRPr="00C229B0" w:rsidR="003340D9" w:rsidP="003340D9" w:rsidRDefault="003340D9" w14:paraId="578D1EC4" w14:textId="5B889D2A">
            <w:pPr>
              <w:spacing w:after="0" w:line="240" w:lineRule="auto"/>
              <w:jc w:val="right"/>
              <w:rPr>
                <w:rFonts w:eastAsia="Times New Roman" w:cs="Times New Roman"/>
                <w:lang w:eastAsia="en-CA"/>
              </w:rPr>
            </w:pPr>
            <w:r>
              <w:rPr>
                <w:rFonts w:eastAsia="Times New Roman" w:cs="Times New Roman"/>
                <w:lang w:eastAsia="en-CA"/>
              </w:rPr>
              <w:t>1</w:t>
            </w:r>
            <w:r w:rsidR="000B0AF5">
              <w:rPr>
                <w:rFonts w:eastAsia="Times New Roman" w:cs="Times New Roman"/>
                <w:lang w:eastAsia="en-CA"/>
              </w:rPr>
              <w:t>5,000</w:t>
            </w:r>
          </w:p>
        </w:tc>
        <w:tc>
          <w:tcPr>
            <w:tcW w:w="1559" w:type="dxa"/>
            <w:gridSpan w:val="2"/>
            <w:tcBorders>
              <w:top w:val="nil"/>
              <w:left w:val="nil"/>
              <w:right w:val="nil"/>
            </w:tcBorders>
          </w:tcPr>
          <w:p w:rsidRPr="000D56E1" w:rsidR="003340D9" w:rsidP="003340D9" w:rsidRDefault="003340D9" w14:paraId="5BE22051" w14:textId="57E02EF1">
            <w:pPr>
              <w:spacing w:after="0" w:line="240" w:lineRule="auto"/>
              <w:jc w:val="right"/>
              <w:rPr>
                <w:rFonts w:eastAsia="Times New Roman" w:cs="Times New Roman"/>
                <w:lang w:eastAsia="en-CA"/>
              </w:rPr>
            </w:pPr>
            <w:r>
              <w:rPr>
                <w:rFonts w:eastAsia="Times New Roman" w:cs="Times New Roman"/>
                <w:lang w:eastAsia="en-CA"/>
              </w:rPr>
              <w:t>-</w:t>
            </w:r>
          </w:p>
        </w:tc>
        <w:tc>
          <w:tcPr>
            <w:tcW w:w="1636" w:type="dxa"/>
            <w:gridSpan w:val="2"/>
            <w:tcBorders>
              <w:top w:val="nil"/>
              <w:left w:val="nil"/>
              <w:right w:val="nil"/>
            </w:tcBorders>
            <w:shd w:val="clear" w:color="auto" w:fill="auto"/>
            <w:noWrap/>
            <w:vAlign w:val="bottom"/>
          </w:tcPr>
          <w:p w:rsidR="003340D9" w:rsidP="003340D9" w:rsidRDefault="003340D9" w14:paraId="0CFE9879" w14:textId="77777777">
            <w:pPr>
              <w:spacing w:after="0" w:line="240" w:lineRule="auto"/>
              <w:jc w:val="right"/>
              <w:rPr>
                <w:rFonts w:eastAsia="Times New Roman" w:cs="Calibri"/>
                <w:color w:val="000000"/>
                <w:lang w:eastAsia="en-CA"/>
              </w:rPr>
            </w:pPr>
            <w:r>
              <w:rPr>
                <w:rFonts w:eastAsia="Times New Roman" w:cs="Times New Roman"/>
                <w:lang w:eastAsia="en-CA"/>
              </w:rPr>
              <w:t>-</w:t>
            </w:r>
          </w:p>
        </w:tc>
        <w:tc>
          <w:tcPr>
            <w:tcW w:w="1908" w:type="dxa"/>
            <w:tcBorders>
              <w:top w:val="nil"/>
              <w:left w:val="nil"/>
              <w:right w:val="nil"/>
            </w:tcBorders>
            <w:shd w:val="clear" w:color="auto" w:fill="auto"/>
            <w:noWrap/>
            <w:vAlign w:val="bottom"/>
          </w:tcPr>
          <w:p w:rsidRPr="00C229B0" w:rsidR="003340D9" w:rsidP="003340D9" w:rsidRDefault="00D3707F" w14:paraId="1E2C13A7" w14:textId="64F65D55">
            <w:pPr>
              <w:spacing w:after="0" w:line="240" w:lineRule="auto"/>
              <w:jc w:val="right"/>
              <w:rPr>
                <w:rFonts w:eastAsia="Times New Roman" w:cs="Times New Roman"/>
                <w:lang w:eastAsia="en-CA"/>
              </w:rPr>
            </w:pPr>
            <w:r>
              <w:rPr>
                <w:rFonts w:eastAsia="Times New Roman" w:cs="Times New Roman"/>
                <w:lang w:eastAsia="en-CA"/>
              </w:rPr>
              <w:t>15,000</w:t>
            </w:r>
          </w:p>
        </w:tc>
      </w:tr>
      <w:tr w:rsidRPr="008C00D6" w:rsidR="00384D30" w:rsidTr="00384D30" w14:paraId="4399A926" w14:textId="77777777">
        <w:trPr>
          <w:jc w:val="center"/>
        </w:trPr>
        <w:tc>
          <w:tcPr>
            <w:tcW w:w="3119" w:type="dxa"/>
            <w:tcBorders>
              <w:top w:val="nil"/>
              <w:left w:val="nil"/>
              <w:right w:val="nil"/>
            </w:tcBorders>
            <w:shd w:val="clear" w:color="auto" w:fill="auto"/>
            <w:noWrap/>
            <w:vAlign w:val="bottom"/>
          </w:tcPr>
          <w:p w:rsidRPr="00384D30" w:rsidR="00384D30" w:rsidP="00384D30" w:rsidRDefault="00384D30" w14:paraId="7DFB60F3" w14:textId="747C1BC3">
            <w:pPr>
              <w:spacing w:after="0" w:line="240" w:lineRule="auto"/>
              <w:rPr>
                <w:rFonts w:eastAsia="Times New Roman" w:cs="Calibri"/>
                <w:color w:val="000000"/>
                <w:lang w:eastAsia="en-CA"/>
              </w:rPr>
            </w:pPr>
            <w:r w:rsidRPr="00384D30">
              <w:rPr>
                <w:rFonts w:eastAsia="Times New Roman" w:cs="Arial"/>
              </w:rPr>
              <w:t xml:space="preserve">Lease obligation </w:t>
            </w:r>
          </w:p>
        </w:tc>
        <w:tc>
          <w:tcPr>
            <w:tcW w:w="1559" w:type="dxa"/>
            <w:gridSpan w:val="2"/>
            <w:tcBorders>
              <w:top w:val="nil"/>
              <w:left w:val="nil"/>
              <w:right w:val="nil"/>
            </w:tcBorders>
            <w:shd w:val="clear" w:color="auto" w:fill="auto"/>
            <w:vAlign w:val="bottom"/>
          </w:tcPr>
          <w:p w:rsidR="00384D30" w:rsidP="00384D30" w:rsidRDefault="000B0AF5" w14:paraId="2FC33799" w14:textId="4CCDAEEC">
            <w:pPr>
              <w:spacing w:after="0" w:line="240" w:lineRule="auto"/>
              <w:jc w:val="right"/>
              <w:rPr>
                <w:rFonts w:eastAsia="Times New Roman" w:cs="Times New Roman"/>
                <w:lang w:eastAsia="en-CA"/>
              </w:rPr>
            </w:pPr>
            <w:r>
              <w:rPr>
                <w:rFonts w:eastAsia="Times New Roman" w:cs="Times New Roman"/>
                <w:lang w:eastAsia="en-CA"/>
              </w:rPr>
              <w:t>663,384</w:t>
            </w:r>
          </w:p>
        </w:tc>
        <w:tc>
          <w:tcPr>
            <w:tcW w:w="1559" w:type="dxa"/>
            <w:gridSpan w:val="2"/>
            <w:tcBorders>
              <w:top w:val="nil"/>
              <w:left w:val="nil"/>
              <w:right w:val="nil"/>
            </w:tcBorders>
          </w:tcPr>
          <w:p w:rsidR="00384D30" w:rsidP="00384D30" w:rsidRDefault="000B0AF5" w14:paraId="6F38C305" w14:textId="7AEC5C7B">
            <w:pPr>
              <w:spacing w:after="0" w:line="240" w:lineRule="auto"/>
              <w:jc w:val="right"/>
              <w:rPr>
                <w:rFonts w:eastAsia="Times New Roman" w:cs="Times New Roman"/>
                <w:lang w:eastAsia="en-CA"/>
              </w:rPr>
            </w:pPr>
            <w:r>
              <w:rPr>
                <w:rFonts w:eastAsia="Times New Roman" w:cs="Times New Roman"/>
                <w:lang w:eastAsia="en-CA"/>
              </w:rPr>
              <w:t>2,206,825</w:t>
            </w:r>
          </w:p>
        </w:tc>
        <w:tc>
          <w:tcPr>
            <w:tcW w:w="1636" w:type="dxa"/>
            <w:gridSpan w:val="2"/>
            <w:tcBorders>
              <w:top w:val="nil"/>
              <w:left w:val="nil"/>
              <w:right w:val="nil"/>
            </w:tcBorders>
            <w:shd w:val="clear" w:color="auto" w:fill="auto"/>
            <w:noWrap/>
            <w:vAlign w:val="bottom"/>
          </w:tcPr>
          <w:p w:rsidR="00384D30" w:rsidP="00384D30" w:rsidRDefault="00FB757D" w14:paraId="6F9E79DE" w14:textId="4203F905">
            <w:pPr>
              <w:spacing w:after="0" w:line="240" w:lineRule="auto"/>
              <w:jc w:val="right"/>
              <w:rPr>
                <w:rFonts w:eastAsia="Times New Roman" w:cs="Times New Roman"/>
                <w:lang w:eastAsia="en-CA"/>
              </w:rPr>
            </w:pPr>
            <w:r w:rsidRPr="00FB757D">
              <w:rPr>
                <w:rFonts w:eastAsia="Times New Roman" w:cs="Times New Roman"/>
                <w:lang w:eastAsia="en-CA"/>
              </w:rPr>
              <w:t>4,</w:t>
            </w:r>
            <w:r w:rsidR="000B0AF5">
              <w:rPr>
                <w:rFonts w:eastAsia="Times New Roman" w:cs="Times New Roman"/>
                <w:lang w:eastAsia="en-CA"/>
              </w:rPr>
              <w:t>513,360</w:t>
            </w:r>
          </w:p>
        </w:tc>
        <w:tc>
          <w:tcPr>
            <w:tcW w:w="1908" w:type="dxa"/>
            <w:tcBorders>
              <w:top w:val="nil"/>
              <w:left w:val="nil"/>
              <w:right w:val="nil"/>
            </w:tcBorders>
            <w:shd w:val="clear" w:color="auto" w:fill="auto"/>
            <w:noWrap/>
            <w:vAlign w:val="bottom"/>
          </w:tcPr>
          <w:p w:rsidR="00384D30" w:rsidP="00384D30" w:rsidRDefault="00FB757D" w14:paraId="2DB63EF3" w14:textId="454739C5">
            <w:pPr>
              <w:spacing w:after="0" w:line="240" w:lineRule="auto"/>
              <w:jc w:val="right"/>
              <w:rPr>
                <w:rFonts w:eastAsia="Times New Roman" w:cs="Times New Roman"/>
                <w:lang w:eastAsia="en-CA"/>
              </w:rPr>
            </w:pPr>
            <w:r>
              <w:rPr>
                <w:rFonts w:eastAsia="Times New Roman" w:cs="Times New Roman"/>
                <w:lang w:eastAsia="en-CA"/>
              </w:rPr>
              <w:t>7,</w:t>
            </w:r>
            <w:r w:rsidR="000B0AF5">
              <w:rPr>
                <w:rFonts w:eastAsia="Times New Roman" w:cs="Times New Roman"/>
                <w:lang w:eastAsia="en-CA"/>
              </w:rPr>
              <w:t>383,569</w:t>
            </w:r>
          </w:p>
        </w:tc>
      </w:tr>
      <w:tr w:rsidRPr="008C00D6" w:rsidR="003340D9" w:rsidTr="00384D30" w14:paraId="3524FF42" w14:textId="77777777">
        <w:trPr>
          <w:jc w:val="center"/>
        </w:trPr>
        <w:tc>
          <w:tcPr>
            <w:tcW w:w="3119" w:type="dxa"/>
            <w:tcBorders>
              <w:top w:val="nil"/>
              <w:left w:val="nil"/>
              <w:right w:val="nil"/>
            </w:tcBorders>
            <w:shd w:val="clear" w:color="auto" w:fill="auto"/>
            <w:noWrap/>
            <w:vAlign w:val="bottom"/>
          </w:tcPr>
          <w:p w:rsidRPr="00384D30" w:rsidR="003340D9" w:rsidP="003340D9" w:rsidRDefault="003340D9" w14:paraId="415DBE53" w14:textId="41037911">
            <w:pPr>
              <w:spacing w:after="0" w:line="240" w:lineRule="auto"/>
              <w:rPr>
                <w:rFonts w:eastAsia="Times New Roman" w:cs="Arial"/>
              </w:rPr>
            </w:pPr>
            <w:r w:rsidRPr="00384D30">
              <w:rPr>
                <w:rFonts w:eastAsia="Times New Roman" w:cs="Arial"/>
              </w:rPr>
              <w:t>Loans from shareholders</w:t>
            </w:r>
          </w:p>
        </w:tc>
        <w:tc>
          <w:tcPr>
            <w:tcW w:w="1559" w:type="dxa"/>
            <w:gridSpan w:val="2"/>
            <w:tcBorders>
              <w:top w:val="nil"/>
              <w:left w:val="nil"/>
              <w:right w:val="nil"/>
            </w:tcBorders>
            <w:shd w:val="clear" w:color="auto" w:fill="auto"/>
            <w:vAlign w:val="bottom"/>
          </w:tcPr>
          <w:p w:rsidR="003340D9" w:rsidP="003340D9" w:rsidRDefault="003340D9" w14:paraId="445B43A1" w14:textId="09D14AD8">
            <w:pPr>
              <w:spacing w:after="0" w:line="240" w:lineRule="auto"/>
              <w:jc w:val="right"/>
              <w:rPr>
                <w:rFonts w:eastAsia="Times New Roman" w:cs="Times New Roman"/>
                <w:lang w:eastAsia="en-CA"/>
              </w:rPr>
            </w:pPr>
            <w:r>
              <w:rPr>
                <w:rFonts w:eastAsia="Times New Roman" w:cs="Times New Roman"/>
                <w:lang w:eastAsia="en-CA"/>
              </w:rPr>
              <w:t>8</w:t>
            </w:r>
            <w:r w:rsidR="00D3707F">
              <w:rPr>
                <w:rFonts w:eastAsia="Times New Roman" w:cs="Times New Roman"/>
                <w:lang w:eastAsia="en-CA"/>
              </w:rPr>
              <w:t>7,197</w:t>
            </w:r>
          </w:p>
        </w:tc>
        <w:tc>
          <w:tcPr>
            <w:tcW w:w="1559" w:type="dxa"/>
            <w:gridSpan w:val="2"/>
            <w:tcBorders>
              <w:top w:val="nil"/>
              <w:left w:val="nil"/>
              <w:right w:val="nil"/>
            </w:tcBorders>
          </w:tcPr>
          <w:p w:rsidR="003340D9" w:rsidP="003340D9" w:rsidRDefault="003340D9" w14:paraId="7C3E4A48" w14:textId="56126A3F">
            <w:pPr>
              <w:spacing w:after="0" w:line="240" w:lineRule="auto"/>
              <w:jc w:val="right"/>
              <w:rPr>
                <w:rFonts w:eastAsia="Times New Roman" w:cs="Times New Roman"/>
                <w:lang w:eastAsia="en-CA"/>
              </w:rPr>
            </w:pPr>
            <w:r>
              <w:rPr>
                <w:rFonts w:eastAsia="Times New Roman" w:cs="Times New Roman"/>
                <w:lang w:eastAsia="en-CA"/>
              </w:rPr>
              <w:t>-</w:t>
            </w:r>
          </w:p>
        </w:tc>
        <w:tc>
          <w:tcPr>
            <w:tcW w:w="1636" w:type="dxa"/>
            <w:gridSpan w:val="2"/>
            <w:tcBorders>
              <w:top w:val="nil"/>
              <w:left w:val="nil"/>
              <w:right w:val="nil"/>
            </w:tcBorders>
            <w:shd w:val="clear" w:color="auto" w:fill="auto"/>
            <w:noWrap/>
            <w:vAlign w:val="bottom"/>
          </w:tcPr>
          <w:p w:rsidR="003340D9" w:rsidP="003340D9" w:rsidRDefault="003340D9" w14:paraId="7CB4A157" w14:textId="05F4763A">
            <w:pPr>
              <w:spacing w:after="0" w:line="240" w:lineRule="auto"/>
              <w:jc w:val="right"/>
              <w:rPr>
                <w:rFonts w:eastAsia="Times New Roman" w:cs="Times New Roman"/>
                <w:lang w:eastAsia="en-CA"/>
              </w:rPr>
            </w:pPr>
            <w:r>
              <w:rPr>
                <w:rFonts w:eastAsia="Times New Roman" w:cs="Times New Roman"/>
                <w:lang w:eastAsia="en-CA"/>
              </w:rPr>
              <w:t>-</w:t>
            </w:r>
          </w:p>
        </w:tc>
        <w:tc>
          <w:tcPr>
            <w:tcW w:w="1908" w:type="dxa"/>
            <w:tcBorders>
              <w:top w:val="nil"/>
              <w:left w:val="nil"/>
              <w:right w:val="nil"/>
            </w:tcBorders>
            <w:shd w:val="clear" w:color="auto" w:fill="auto"/>
            <w:noWrap/>
            <w:vAlign w:val="bottom"/>
          </w:tcPr>
          <w:p w:rsidRPr="00207EA5" w:rsidR="003340D9" w:rsidP="003340D9" w:rsidRDefault="00D3707F" w14:paraId="389E8A1B" w14:textId="54458FA8">
            <w:pPr>
              <w:spacing w:after="0" w:line="240" w:lineRule="auto"/>
              <w:jc w:val="right"/>
              <w:rPr>
                <w:rFonts w:eastAsia="Times New Roman" w:cs="Times New Roman"/>
                <w:lang w:eastAsia="en-CA"/>
              </w:rPr>
            </w:pPr>
            <w:r>
              <w:rPr>
                <w:rFonts w:eastAsia="Times New Roman" w:cs="Times New Roman"/>
                <w:lang w:eastAsia="en-CA"/>
              </w:rPr>
              <w:t>87,197</w:t>
            </w:r>
          </w:p>
        </w:tc>
      </w:tr>
      <w:tr w:rsidRPr="008C00D6" w:rsidR="003340D9" w:rsidTr="00384D30" w14:paraId="1B48317F" w14:textId="77777777">
        <w:trPr>
          <w:jc w:val="center"/>
        </w:trPr>
        <w:tc>
          <w:tcPr>
            <w:tcW w:w="3119" w:type="dxa"/>
            <w:tcBorders>
              <w:left w:val="nil"/>
              <w:bottom w:val="single" w:color="auto" w:sz="8" w:space="0"/>
              <w:right w:val="nil"/>
            </w:tcBorders>
            <w:shd w:val="clear" w:color="auto" w:fill="auto"/>
            <w:noWrap/>
            <w:vAlign w:val="bottom"/>
          </w:tcPr>
          <w:p w:rsidRPr="00384D30" w:rsidR="003340D9" w:rsidP="003340D9" w:rsidRDefault="003340D9" w14:paraId="78FAEB78" w14:textId="04A51735">
            <w:pPr>
              <w:spacing w:after="0" w:line="240" w:lineRule="auto"/>
              <w:rPr>
                <w:rFonts w:eastAsia="Times New Roman" w:cs="Calibri"/>
                <w:color w:val="000000"/>
                <w:lang w:eastAsia="en-CA"/>
              </w:rPr>
            </w:pPr>
            <w:r>
              <w:rPr>
                <w:rFonts w:eastAsia="Times New Roman" w:cs="Arial"/>
              </w:rPr>
              <w:t>Other loans</w:t>
            </w:r>
          </w:p>
        </w:tc>
        <w:tc>
          <w:tcPr>
            <w:tcW w:w="1559" w:type="dxa"/>
            <w:gridSpan w:val="2"/>
            <w:tcBorders>
              <w:left w:val="nil"/>
              <w:bottom w:val="single" w:color="auto" w:sz="8" w:space="0"/>
              <w:right w:val="nil"/>
            </w:tcBorders>
            <w:shd w:val="clear" w:color="auto" w:fill="auto"/>
            <w:vAlign w:val="bottom"/>
          </w:tcPr>
          <w:p w:rsidR="003340D9" w:rsidP="003340D9" w:rsidRDefault="00D3707F" w14:paraId="4D286489" w14:textId="24BAFD1A">
            <w:pPr>
              <w:spacing w:after="0" w:line="240" w:lineRule="auto"/>
              <w:jc w:val="right"/>
              <w:rPr>
                <w:rFonts w:eastAsia="Times New Roman" w:cs="Times New Roman"/>
                <w:lang w:eastAsia="en-CA"/>
              </w:rPr>
            </w:pPr>
            <w:r>
              <w:rPr>
                <w:rFonts w:eastAsia="Times New Roman" w:cs="Times New Roman"/>
                <w:lang w:eastAsia="en-CA"/>
              </w:rPr>
              <w:t>326,480</w:t>
            </w:r>
          </w:p>
        </w:tc>
        <w:tc>
          <w:tcPr>
            <w:tcW w:w="1559" w:type="dxa"/>
            <w:gridSpan w:val="2"/>
            <w:tcBorders>
              <w:left w:val="nil"/>
              <w:bottom w:val="single" w:color="auto" w:sz="8" w:space="0"/>
              <w:right w:val="nil"/>
            </w:tcBorders>
          </w:tcPr>
          <w:p w:rsidR="003340D9" w:rsidP="003340D9" w:rsidRDefault="00D605F3" w14:paraId="21A5C50C" w14:textId="7190ABE4">
            <w:pPr>
              <w:spacing w:after="0" w:line="240" w:lineRule="auto"/>
              <w:jc w:val="right"/>
              <w:rPr>
                <w:rFonts w:eastAsia="Times New Roman" w:cs="Times New Roman"/>
                <w:lang w:eastAsia="en-CA"/>
              </w:rPr>
            </w:pPr>
            <w:r w:rsidRPr="00D605F3">
              <w:rPr>
                <w:rFonts w:eastAsia="Times New Roman" w:cs="Times New Roman"/>
                <w:lang w:eastAsia="en-CA"/>
              </w:rPr>
              <w:t>1,678,480</w:t>
            </w:r>
          </w:p>
        </w:tc>
        <w:tc>
          <w:tcPr>
            <w:tcW w:w="1636" w:type="dxa"/>
            <w:gridSpan w:val="2"/>
            <w:tcBorders>
              <w:left w:val="nil"/>
              <w:bottom w:val="single" w:color="auto" w:sz="8" w:space="0"/>
              <w:right w:val="nil"/>
            </w:tcBorders>
            <w:shd w:val="clear" w:color="auto" w:fill="auto"/>
            <w:noWrap/>
            <w:vAlign w:val="bottom"/>
          </w:tcPr>
          <w:p w:rsidR="003340D9" w:rsidP="003340D9" w:rsidRDefault="00D3707F" w14:paraId="6F8518B3" w14:textId="657518C7">
            <w:pPr>
              <w:spacing w:after="0" w:line="240" w:lineRule="auto"/>
              <w:jc w:val="right"/>
              <w:rPr>
                <w:rFonts w:eastAsia="Times New Roman" w:cs="Times New Roman"/>
                <w:lang w:eastAsia="en-CA"/>
              </w:rPr>
            </w:pPr>
            <w:r>
              <w:rPr>
                <w:rFonts w:eastAsia="Times New Roman" w:cs="Times New Roman"/>
                <w:lang w:eastAsia="en-CA"/>
              </w:rPr>
              <w:t>-</w:t>
            </w:r>
          </w:p>
        </w:tc>
        <w:tc>
          <w:tcPr>
            <w:tcW w:w="1908" w:type="dxa"/>
            <w:tcBorders>
              <w:left w:val="nil"/>
              <w:bottom w:val="single" w:color="auto" w:sz="8" w:space="0"/>
              <w:right w:val="nil"/>
            </w:tcBorders>
            <w:shd w:val="clear" w:color="auto" w:fill="auto"/>
            <w:noWrap/>
            <w:vAlign w:val="bottom"/>
          </w:tcPr>
          <w:p w:rsidRPr="00207EA5" w:rsidR="003340D9" w:rsidP="003340D9" w:rsidRDefault="00D3707F" w14:paraId="601185D5" w14:textId="46DDBD1F">
            <w:pPr>
              <w:spacing w:after="0" w:line="240" w:lineRule="auto"/>
              <w:jc w:val="right"/>
              <w:rPr>
                <w:rFonts w:eastAsia="Times New Roman" w:cs="Times New Roman"/>
                <w:lang w:eastAsia="en-CA"/>
              </w:rPr>
            </w:pPr>
            <w:r w:rsidRPr="00D3707F">
              <w:rPr>
                <w:rFonts w:eastAsia="Times New Roman" w:cs="Times New Roman"/>
                <w:lang w:eastAsia="en-CA"/>
              </w:rPr>
              <w:t>2,004,960</w:t>
            </w:r>
          </w:p>
        </w:tc>
      </w:tr>
      <w:tr w:rsidRPr="008C00D6" w:rsidR="003340D9" w:rsidTr="00384D30" w14:paraId="1483EC17" w14:textId="77777777">
        <w:trPr>
          <w:jc w:val="center"/>
        </w:trPr>
        <w:tc>
          <w:tcPr>
            <w:tcW w:w="3119" w:type="dxa"/>
            <w:tcBorders>
              <w:top w:val="single" w:color="auto" w:sz="8" w:space="0"/>
              <w:left w:val="nil"/>
              <w:bottom w:val="double" w:color="auto" w:sz="4" w:space="0"/>
              <w:right w:val="nil"/>
            </w:tcBorders>
            <w:shd w:val="clear" w:color="auto" w:fill="auto"/>
            <w:noWrap/>
            <w:vAlign w:val="center"/>
            <w:hideMark/>
          </w:tcPr>
          <w:p w:rsidRPr="009A3788" w:rsidR="003340D9" w:rsidP="003340D9" w:rsidRDefault="003340D9" w14:paraId="3B9F84F1" w14:textId="638A485D">
            <w:pPr>
              <w:spacing w:after="0" w:line="240" w:lineRule="auto"/>
              <w:rPr>
                <w:rFonts w:eastAsia="Times New Roman" w:cs="Calibri"/>
                <w:b/>
                <w:bCs/>
                <w:color w:val="000000"/>
                <w:lang w:eastAsia="en-CA"/>
              </w:rPr>
            </w:pPr>
          </w:p>
        </w:tc>
        <w:tc>
          <w:tcPr>
            <w:tcW w:w="1559" w:type="dxa"/>
            <w:gridSpan w:val="2"/>
            <w:tcBorders>
              <w:top w:val="single" w:color="auto" w:sz="8" w:space="0"/>
              <w:left w:val="nil"/>
              <w:bottom w:val="double" w:color="auto" w:sz="4" w:space="0"/>
              <w:right w:val="nil"/>
            </w:tcBorders>
            <w:shd w:val="clear" w:color="auto" w:fill="auto"/>
            <w:vAlign w:val="center"/>
          </w:tcPr>
          <w:p w:rsidRPr="009A3788" w:rsidR="003340D9" w:rsidP="003340D9" w:rsidRDefault="003340D9" w14:paraId="71BBE70B" w14:textId="7D2A7CAA">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00FB757D">
              <w:rPr>
                <w:rFonts w:eastAsia="Times New Roman" w:cs="Calibri"/>
                <w:b/>
                <w:bCs/>
                <w:color w:val="000000"/>
                <w:lang w:eastAsia="en-CA"/>
              </w:rPr>
              <w:t xml:space="preserve"> </w:t>
            </w:r>
            <w:r w:rsidRPr="00D3707F" w:rsidR="00D3707F">
              <w:rPr>
                <w:rFonts w:eastAsia="Times New Roman" w:cs="Calibri"/>
                <w:b/>
                <w:bCs/>
                <w:color w:val="000000"/>
                <w:lang w:eastAsia="en-CA"/>
              </w:rPr>
              <w:t>1,926,814</w:t>
            </w:r>
          </w:p>
        </w:tc>
        <w:tc>
          <w:tcPr>
            <w:tcW w:w="1559" w:type="dxa"/>
            <w:gridSpan w:val="2"/>
            <w:tcBorders>
              <w:top w:val="single" w:color="auto" w:sz="8" w:space="0"/>
              <w:left w:val="nil"/>
              <w:bottom w:val="double" w:color="auto" w:sz="4" w:space="0"/>
              <w:right w:val="nil"/>
            </w:tcBorders>
            <w:vAlign w:val="center"/>
          </w:tcPr>
          <w:p w:rsidR="003340D9" w:rsidP="003340D9" w:rsidRDefault="003340D9" w14:paraId="509B7480" w14:textId="66B3BF81">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Pr="00D605F3" w:rsidR="00D605F3">
              <w:rPr>
                <w:rFonts w:eastAsia="Times New Roman" w:cs="Calibri"/>
                <w:b/>
                <w:bCs/>
                <w:color w:val="000000"/>
                <w:lang w:eastAsia="en-CA"/>
              </w:rPr>
              <w:t>3,885,305</w:t>
            </w:r>
          </w:p>
        </w:tc>
        <w:tc>
          <w:tcPr>
            <w:tcW w:w="1636" w:type="dxa"/>
            <w:gridSpan w:val="2"/>
            <w:tcBorders>
              <w:top w:val="single" w:color="auto" w:sz="8" w:space="0"/>
              <w:left w:val="nil"/>
              <w:bottom w:val="double" w:color="auto" w:sz="4" w:space="0"/>
              <w:right w:val="nil"/>
            </w:tcBorders>
            <w:shd w:val="clear" w:color="auto" w:fill="auto"/>
            <w:noWrap/>
            <w:vAlign w:val="center"/>
          </w:tcPr>
          <w:p w:rsidRPr="009A3788" w:rsidR="003340D9" w:rsidP="003340D9" w:rsidRDefault="003340D9" w14:paraId="76D134BA" w14:textId="2BA96CE4">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Pr="00D3707F" w:rsidR="00D3707F">
              <w:rPr>
                <w:rFonts w:eastAsia="Times New Roman" w:cs="Calibri"/>
                <w:b/>
                <w:bCs/>
                <w:color w:val="000000"/>
                <w:lang w:eastAsia="en-CA"/>
              </w:rPr>
              <w:t>4,513,360</w:t>
            </w:r>
          </w:p>
        </w:tc>
        <w:tc>
          <w:tcPr>
            <w:tcW w:w="1908" w:type="dxa"/>
            <w:tcBorders>
              <w:top w:val="single" w:color="auto" w:sz="8" w:space="0"/>
              <w:left w:val="nil"/>
              <w:bottom w:val="double" w:color="auto" w:sz="4" w:space="0"/>
              <w:right w:val="nil"/>
            </w:tcBorders>
            <w:shd w:val="clear" w:color="auto" w:fill="auto"/>
            <w:noWrap/>
            <w:vAlign w:val="center"/>
          </w:tcPr>
          <w:p w:rsidRPr="009A3788" w:rsidR="003340D9" w:rsidP="003340D9" w:rsidRDefault="003340D9" w14:paraId="52E0C8CB" w14:textId="30C9BBB9">
            <w:pPr>
              <w:spacing w:after="0" w:line="240" w:lineRule="auto"/>
              <w:jc w:val="right"/>
              <w:rPr>
                <w:rFonts w:eastAsia="Times New Roman" w:cs="Calibri"/>
                <w:b/>
                <w:bCs/>
                <w:color w:val="000000"/>
                <w:lang w:eastAsia="en-CA"/>
              </w:rPr>
            </w:pPr>
            <w:r>
              <w:rPr>
                <w:rFonts w:eastAsia="Times New Roman" w:cs="Calibri"/>
                <w:b/>
                <w:bCs/>
                <w:color w:val="000000"/>
                <w:lang w:eastAsia="en-CA"/>
              </w:rPr>
              <w:t xml:space="preserve">$       </w:t>
            </w:r>
            <w:r w:rsidRPr="00D605F3" w:rsidR="00D605F3">
              <w:rPr>
                <w:rFonts w:eastAsia="Times New Roman" w:cs="Calibri"/>
                <w:b/>
                <w:bCs/>
                <w:color w:val="000000"/>
                <w:lang w:eastAsia="en-CA"/>
              </w:rPr>
              <w:t>10,325,479</w:t>
            </w:r>
          </w:p>
        </w:tc>
      </w:tr>
    </w:tbl>
    <w:p w:rsidR="002061B0" w:rsidP="00AD7024" w:rsidRDefault="002061B0" w14:paraId="4245F79E" w14:textId="640789B2">
      <w:pPr>
        <w:jc w:val="both"/>
      </w:pPr>
    </w:p>
    <w:p w:rsidRPr="004965F4" w:rsidR="00AD7024" w:rsidP="00AD7024" w:rsidRDefault="00AD7024" w14:paraId="627C3560" w14:textId="77777777">
      <w:pPr>
        <w:pStyle w:val="Heading2"/>
        <w:jc w:val="both"/>
        <w:rPr>
          <w:rFonts w:cs="Arial" w:asciiTheme="minorHAnsi" w:hAnsiTheme="minorHAnsi"/>
          <w:b/>
          <w:bCs/>
          <w:color w:val="auto"/>
          <w:sz w:val="22"/>
          <w:szCs w:val="22"/>
        </w:rPr>
      </w:pPr>
      <w:r w:rsidRPr="004965F4">
        <w:rPr>
          <w:rFonts w:cs="Arial" w:asciiTheme="minorHAnsi" w:hAnsiTheme="minorHAnsi"/>
          <w:b/>
          <w:bCs/>
          <w:color w:val="auto"/>
          <w:sz w:val="22"/>
          <w:szCs w:val="22"/>
        </w:rPr>
        <w:t>Market risk</w:t>
      </w:r>
    </w:p>
    <w:p w:rsidRPr="00F669C2" w:rsidR="00AD7024" w:rsidP="00AD7024" w:rsidRDefault="00AD7024" w14:paraId="52189936" w14:textId="50A004BC">
      <w:pPr>
        <w:jc w:val="both"/>
      </w:pPr>
      <w:r w:rsidRPr="00F669C2">
        <w:t xml:space="preserve">The market risk with respect to the foreign currencies </w:t>
      </w:r>
      <w:r w:rsidR="004B2015">
        <w:t xml:space="preserve">are </w:t>
      </w:r>
      <w:r w:rsidRPr="00F669C2">
        <w:t xml:space="preserve">the risk of fluctuations related to cash, trade payables and accrued liabilities that are denominated in a foreign currency. As at </w:t>
      </w:r>
      <w:r w:rsidR="00C805D1">
        <w:t>June 30, 2022</w:t>
      </w:r>
      <w:r w:rsidRPr="00F669C2">
        <w:t xml:space="preserve">, </w:t>
      </w:r>
      <w:r>
        <w:t xml:space="preserve">the Company </w:t>
      </w:r>
      <w:r w:rsidRPr="00F669C2">
        <w:t>had no assets or liabilities denominated in foreign currencies. Management’s assessment of the Company’s exposure to market risk is minimal.</w:t>
      </w:r>
    </w:p>
    <w:p w:rsidRPr="004965F4" w:rsidR="00AD7024" w:rsidP="00AD7024" w:rsidRDefault="00AD7024" w14:paraId="14BA97B1" w14:textId="77777777">
      <w:pPr>
        <w:pStyle w:val="Heading2"/>
        <w:jc w:val="both"/>
        <w:rPr>
          <w:rFonts w:cs="Arial" w:asciiTheme="minorHAnsi" w:hAnsiTheme="minorHAnsi"/>
          <w:b/>
          <w:bCs/>
          <w:color w:val="auto"/>
          <w:sz w:val="22"/>
          <w:szCs w:val="22"/>
        </w:rPr>
      </w:pPr>
      <w:r w:rsidRPr="004965F4">
        <w:rPr>
          <w:rFonts w:cs="Arial" w:asciiTheme="minorHAnsi" w:hAnsiTheme="minorHAnsi"/>
          <w:b/>
          <w:bCs/>
          <w:color w:val="auto"/>
          <w:sz w:val="22"/>
          <w:szCs w:val="22"/>
        </w:rPr>
        <w:t>Interest rate risk</w:t>
      </w:r>
    </w:p>
    <w:p w:rsidRPr="00F669C2" w:rsidR="0099592D" w:rsidP="00AD7024" w:rsidRDefault="0099592D" w14:paraId="6D82D4C8" w14:textId="5EBF4F62">
      <w:pPr>
        <w:jc w:val="both"/>
      </w:pPr>
      <w:r w:rsidRPr="0099592D">
        <w:t xml:space="preserve">Interest rate risk is the risk the fair value or future cash flows of a financial instrument will fluctuate because of changes in market interest rates. The Company continuously monitors interest rates and economic conditions. At </w:t>
      </w:r>
      <w:r w:rsidR="00162533">
        <w:t>June 30, 2022</w:t>
      </w:r>
      <w:r w:rsidRPr="0099592D">
        <w:t xml:space="preserve">, the Company is exposed to interest rate risk regarding its variable rate </w:t>
      </w:r>
      <w:r w:rsidR="00E96337">
        <w:t xml:space="preserve">loans </w:t>
      </w:r>
      <w:r w:rsidRPr="0099592D">
        <w:t xml:space="preserve">(Note </w:t>
      </w:r>
      <w:r w:rsidR="00496173">
        <w:t>14</w:t>
      </w:r>
      <w:r w:rsidRPr="0099592D">
        <w:t>)</w:t>
      </w:r>
      <w:r w:rsidR="00E96337">
        <w:t xml:space="preserve"> </w:t>
      </w:r>
      <w:r w:rsidRPr="0099592D">
        <w:t xml:space="preserve">with outstanding </w:t>
      </w:r>
      <w:r w:rsidR="00E96337">
        <w:t>balances</w:t>
      </w:r>
      <w:r w:rsidRPr="0099592D">
        <w:t xml:space="preserve"> totaling $</w:t>
      </w:r>
      <w:r w:rsidRPr="001C243E" w:rsidR="001C243E">
        <w:t>2,004,960</w:t>
      </w:r>
      <w:r w:rsidR="00E96337">
        <w:t xml:space="preserve">. </w:t>
      </w:r>
      <w:r w:rsidRPr="0099592D">
        <w:t xml:space="preserve">A 1% change in the interest rate on </w:t>
      </w:r>
      <w:r w:rsidR="001C243E">
        <w:t xml:space="preserve">the </w:t>
      </w:r>
      <w:r w:rsidR="00E96337">
        <w:t>loans</w:t>
      </w:r>
      <w:r w:rsidRPr="0099592D">
        <w:t xml:space="preserve"> would have a pre</w:t>
      </w:r>
      <w:r w:rsidR="00E96337">
        <w:t>-</w:t>
      </w:r>
      <w:r w:rsidRPr="0099592D">
        <w:t>tax impact of $</w:t>
      </w:r>
      <w:r w:rsidRPr="001C243E" w:rsidR="001C243E">
        <w:t>20,0</w:t>
      </w:r>
      <w:r w:rsidR="001C243E">
        <w:t>50</w:t>
      </w:r>
      <w:r w:rsidRPr="0099592D">
        <w:t xml:space="preserve"> on net loss for the period.</w:t>
      </w:r>
    </w:p>
    <w:p w:rsidR="003A769F" w:rsidP="003A769F" w:rsidRDefault="003A769F" w14:paraId="385A4334" w14:textId="45939BB4">
      <w:pPr>
        <w:pStyle w:val="ListParagraph"/>
        <w:numPr>
          <w:ilvl w:val="3"/>
          <w:numId w:val="1"/>
        </w:numPr>
        <w:ind w:left="360"/>
        <w:rPr>
          <w:b/>
          <w:bCs/>
          <w:caps/>
        </w:rPr>
      </w:pPr>
      <w:r>
        <w:rPr>
          <w:b/>
          <w:bCs/>
          <w:caps/>
        </w:rPr>
        <w:t>RELATED PARTY TRANSACTIONS</w:t>
      </w:r>
    </w:p>
    <w:p w:rsidRPr="00A1135E" w:rsidR="003A769F" w:rsidP="00A1135E" w:rsidRDefault="003A769F" w14:paraId="4FCE6891" w14:textId="77777777">
      <w:pPr>
        <w:pStyle w:val="ListParagraph"/>
        <w:ind w:left="360"/>
        <w:rPr>
          <w:b/>
          <w:bCs/>
          <w:caps/>
        </w:rPr>
      </w:pPr>
    </w:p>
    <w:p w:rsidRPr="00A1135E" w:rsidR="003A769F" w:rsidP="003A769F" w:rsidRDefault="003A769F" w14:paraId="7621CEC6" w14:textId="7F76BDF8">
      <w:pPr>
        <w:pStyle w:val="ListParagraph"/>
        <w:numPr>
          <w:ilvl w:val="0"/>
          <w:numId w:val="33"/>
        </w:numPr>
        <w:jc w:val="both"/>
        <w:rPr>
          <w:rFonts w:cstheme="minorHAnsi"/>
          <w:b/>
          <w:bCs/>
        </w:rPr>
      </w:pPr>
      <w:r w:rsidRPr="00A1135E">
        <w:rPr>
          <w:rFonts w:cstheme="minorHAnsi"/>
          <w:b/>
          <w:bCs/>
        </w:rPr>
        <w:t>Loans from shareholders</w:t>
      </w:r>
    </w:p>
    <w:p w:rsidR="003A769F" w:rsidP="003A769F" w:rsidRDefault="00A95343" w14:paraId="2CB5CE46" w14:textId="1F698181">
      <w:pPr>
        <w:pStyle w:val="ListParagraph"/>
        <w:ind w:left="709"/>
        <w:jc w:val="both"/>
        <w:rPr>
          <w:rFonts w:cstheme="minorHAnsi"/>
        </w:rPr>
      </w:pPr>
      <w:r w:rsidRPr="003A769F">
        <w:rPr>
          <w:rFonts w:cstheme="minorHAnsi"/>
        </w:rPr>
        <w:t xml:space="preserve">As at </w:t>
      </w:r>
      <w:r w:rsidR="002718FC">
        <w:rPr>
          <w:rFonts w:cstheme="minorHAnsi"/>
        </w:rPr>
        <w:t>June 30</w:t>
      </w:r>
      <w:r w:rsidR="004C6B47">
        <w:rPr>
          <w:rFonts w:cstheme="minorHAnsi"/>
        </w:rPr>
        <w:t>, 202</w:t>
      </w:r>
      <w:r w:rsidR="00FA0892">
        <w:rPr>
          <w:rFonts w:cstheme="minorHAnsi"/>
        </w:rPr>
        <w:t>2</w:t>
      </w:r>
      <w:r w:rsidRPr="003A769F" w:rsidR="00AD7024">
        <w:rPr>
          <w:rFonts w:cstheme="minorHAnsi"/>
        </w:rPr>
        <w:t xml:space="preserve">, the Company </w:t>
      </w:r>
      <w:r w:rsidRPr="003A769F">
        <w:rPr>
          <w:rFonts w:cstheme="minorHAnsi"/>
        </w:rPr>
        <w:t xml:space="preserve">had loans </w:t>
      </w:r>
      <w:r w:rsidR="007B65E3">
        <w:rPr>
          <w:rFonts w:cstheme="minorHAnsi"/>
        </w:rPr>
        <w:t>due</w:t>
      </w:r>
      <w:r w:rsidRPr="003A769F" w:rsidR="007B65E3">
        <w:rPr>
          <w:rFonts w:cstheme="minorHAnsi"/>
        </w:rPr>
        <w:t xml:space="preserve"> </w:t>
      </w:r>
      <w:r w:rsidRPr="003A769F">
        <w:rPr>
          <w:rFonts w:cstheme="minorHAnsi"/>
        </w:rPr>
        <w:t xml:space="preserve">to the Company’s CEO of </w:t>
      </w:r>
      <w:r w:rsidRPr="003A769F" w:rsidR="00AD7024">
        <w:rPr>
          <w:rFonts w:cstheme="minorHAnsi"/>
        </w:rPr>
        <w:t>$</w:t>
      </w:r>
      <w:r w:rsidR="002718FC">
        <w:rPr>
          <w:rFonts w:cstheme="minorHAnsi"/>
        </w:rPr>
        <w:t>36,957</w:t>
      </w:r>
      <w:r w:rsidRPr="003A769F" w:rsidR="00AD7024">
        <w:rPr>
          <w:rFonts w:cstheme="minorHAnsi"/>
        </w:rPr>
        <w:t xml:space="preserve"> (</w:t>
      </w:r>
      <w:r w:rsidR="002718FC">
        <w:rPr>
          <w:rFonts w:cstheme="minorHAnsi"/>
        </w:rPr>
        <w:t>March 31, 2022</w:t>
      </w:r>
      <w:r w:rsidRPr="003A769F" w:rsidR="0077051D">
        <w:rPr>
          <w:rFonts w:cstheme="minorHAnsi"/>
        </w:rPr>
        <w:t xml:space="preserve"> </w:t>
      </w:r>
      <w:r w:rsidRPr="003A769F" w:rsidR="00AD7024">
        <w:rPr>
          <w:rFonts w:cstheme="minorHAnsi"/>
        </w:rPr>
        <w:t xml:space="preserve">- </w:t>
      </w:r>
      <w:r w:rsidRPr="003A769F" w:rsidR="0077051D">
        <w:rPr>
          <w:rFonts w:cstheme="minorHAnsi"/>
        </w:rPr>
        <w:t>$</w:t>
      </w:r>
      <w:r w:rsidR="002718FC">
        <w:rPr>
          <w:rFonts w:cstheme="minorHAnsi"/>
        </w:rPr>
        <w:t>50,241</w:t>
      </w:r>
      <w:r w:rsidRPr="003A769F" w:rsidR="00AD7024">
        <w:rPr>
          <w:rFonts w:cstheme="minorHAnsi"/>
        </w:rPr>
        <w:t>)</w:t>
      </w:r>
      <w:r w:rsidRPr="003A769F">
        <w:rPr>
          <w:rFonts w:cstheme="minorHAnsi"/>
        </w:rPr>
        <w:t>,</w:t>
      </w:r>
      <w:r w:rsidRPr="003A769F" w:rsidR="00AD7024">
        <w:rPr>
          <w:rFonts w:cstheme="minorHAnsi"/>
        </w:rPr>
        <w:t xml:space="preserve"> and </w:t>
      </w:r>
      <w:r w:rsidR="007B65E3">
        <w:rPr>
          <w:rFonts w:cstheme="minorHAnsi"/>
        </w:rPr>
        <w:t xml:space="preserve">due </w:t>
      </w:r>
      <w:r w:rsidRPr="003A769F">
        <w:rPr>
          <w:rFonts w:cstheme="minorHAnsi"/>
        </w:rPr>
        <w:t xml:space="preserve">to the Company’s </w:t>
      </w:r>
      <w:r w:rsidRPr="003A769F" w:rsidR="00AD7024">
        <w:rPr>
          <w:rFonts w:cstheme="minorHAnsi"/>
        </w:rPr>
        <w:t>COO and a company controlled by the COO of $</w:t>
      </w:r>
      <w:r w:rsidR="002718FC">
        <w:rPr>
          <w:rFonts w:cstheme="minorHAnsi"/>
        </w:rPr>
        <w:t>50,240</w:t>
      </w:r>
      <w:r w:rsidRPr="003A769F" w:rsidR="00AD7024">
        <w:rPr>
          <w:rFonts w:cstheme="minorHAnsi"/>
        </w:rPr>
        <w:t xml:space="preserve"> (</w:t>
      </w:r>
      <w:r w:rsidR="002718FC">
        <w:rPr>
          <w:rFonts w:cstheme="minorHAnsi"/>
        </w:rPr>
        <w:t>March 31, 2022</w:t>
      </w:r>
      <w:r w:rsidRPr="003A769F" w:rsidR="00AD7024">
        <w:rPr>
          <w:rFonts w:cstheme="minorHAnsi"/>
        </w:rPr>
        <w:t xml:space="preserve"> - $</w:t>
      </w:r>
      <w:r w:rsidR="002718FC">
        <w:rPr>
          <w:rFonts w:cstheme="minorHAnsi"/>
        </w:rPr>
        <w:t>38,741</w:t>
      </w:r>
      <w:r w:rsidRPr="003A769F" w:rsidR="00AD7024">
        <w:rPr>
          <w:rFonts w:cstheme="minorHAnsi"/>
        </w:rPr>
        <w:t xml:space="preserve">). The </w:t>
      </w:r>
      <w:r w:rsidRPr="003A769F">
        <w:rPr>
          <w:rFonts w:cstheme="minorHAnsi"/>
        </w:rPr>
        <w:t>loans</w:t>
      </w:r>
      <w:r w:rsidRPr="003A769F" w:rsidR="00AD7024">
        <w:rPr>
          <w:rFonts w:cstheme="minorHAnsi"/>
        </w:rPr>
        <w:t xml:space="preserve"> are unsecured, non-interest bearing and due on demand.</w:t>
      </w:r>
      <w:r w:rsidR="003A769F">
        <w:rPr>
          <w:rFonts w:cstheme="minorHAnsi"/>
        </w:rPr>
        <w:t xml:space="preserve"> </w:t>
      </w:r>
    </w:p>
    <w:p w:rsidRPr="00A1135E" w:rsidR="003A769F" w:rsidP="003A769F" w:rsidRDefault="003A769F" w14:paraId="290FB8BC" w14:textId="77777777">
      <w:pPr>
        <w:pStyle w:val="ListParagraph"/>
        <w:ind w:left="709"/>
        <w:jc w:val="both"/>
        <w:rPr>
          <w:rFonts w:cstheme="minorHAnsi"/>
          <w:sz w:val="10"/>
          <w:szCs w:val="10"/>
        </w:rPr>
      </w:pPr>
    </w:p>
    <w:p w:rsidRPr="008D1037" w:rsidR="008D1037" w:rsidP="008D1037" w:rsidRDefault="003A769F" w14:paraId="6F734531" w14:textId="77777777">
      <w:pPr>
        <w:pStyle w:val="ListParagraph"/>
        <w:numPr>
          <w:ilvl w:val="0"/>
          <w:numId w:val="33"/>
        </w:numPr>
        <w:ind w:left="1134" w:hanging="425"/>
        <w:jc w:val="both"/>
        <w:rPr>
          <w:rFonts w:cstheme="minorHAnsi"/>
        </w:rPr>
      </w:pPr>
      <w:r w:rsidRPr="008D1037">
        <w:rPr>
          <w:rFonts w:cstheme="minorHAnsi"/>
          <w:b/>
          <w:bCs/>
        </w:rPr>
        <w:t>Salaries</w:t>
      </w:r>
      <w:r w:rsidRPr="008D1037" w:rsidR="00771D6D">
        <w:rPr>
          <w:rFonts w:cstheme="minorHAnsi"/>
          <w:b/>
          <w:bCs/>
        </w:rPr>
        <w:t xml:space="preserve"> and fees</w:t>
      </w:r>
      <w:r w:rsidRPr="008D1037">
        <w:rPr>
          <w:rFonts w:cstheme="minorHAnsi"/>
          <w:b/>
          <w:bCs/>
        </w:rPr>
        <w:t xml:space="preserve"> paid to </w:t>
      </w:r>
      <w:r w:rsidRPr="008D1037" w:rsidR="00230C07">
        <w:rPr>
          <w:rFonts w:cstheme="minorHAnsi"/>
          <w:b/>
          <w:bCs/>
        </w:rPr>
        <w:t>related parties</w:t>
      </w:r>
    </w:p>
    <w:p w:rsidRPr="008D1037" w:rsidR="00E62EFA" w:rsidP="008D1037" w:rsidRDefault="00E62EFA" w14:paraId="17EF7F73" w14:textId="55DC501B">
      <w:pPr>
        <w:pStyle w:val="ListParagraph"/>
        <w:jc w:val="both"/>
        <w:rPr>
          <w:rFonts w:cstheme="minorHAnsi"/>
        </w:rPr>
      </w:pPr>
      <w:r w:rsidRPr="008D1037">
        <w:rPr>
          <w:rFonts w:cstheme="minorHAnsi"/>
        </w:rPr>
        <w:t xml:space="preserve">For the </w:t>
      </w:r>
      <w:r w:rsidRPr="008D1037" w:rsidR="00CD0E7A">
        <w:rPr>
          <w:rFonts w:cstheme="minorHAnsi"/>
        </w:rPr>
        <w:t>three months ended June 30, 2022</w:t>
      </w:r>
      <w:r w:rsidRPr="008D1037">
        <w:rPr>
          <w:rFonts w:cstheme="minorHAnsi"/>
        </w:rPr>
        <w:t xml:space="preserve">, the Company recorded </w:t>
      </w:r>
      <w:r w:rsidRPr="008D1037" w:rsidR="00DD5B2B">
        <w:rPr>
          <w:rFonts w:cstheme="minorHAnsi"/>
        </w:rPr>
        <w:t>$</w:t>
      </w:r>
      <w:r w:rsidRPr="008D1037" w:rsidR="001411D1">
        <w:rPr>
          <w:rFonts w:cstheme="minorHAnsi"/>
        </w:rPr>
        <w:t>100,000</w:t>
      </w:r>
      <w:r w:rsidRPr="008D1037">
        <w:rPr>
          <w:rFonts w:cstheme="minorHAnsi"/>
        </w:rPr>
        <w:t xml:space="preserve"> (</w:t>
      </w:r>
      <w:r w:rsidR="00586297">
        <w:rPr>
          <w:rFonts w:cstheme="minorHAnsi"/>
        </w:rPr>
        <w:t xml:space="preserve">June 30, </w:t>
      </w:r>
      <w:r w:rsidRPr="008D1037">
        <w:rPr>
          <w:rFonts w:cstheme="minorHAnsi"/>
        </w:rPr>
        <w:t>202</w:t>
      </w:r>
      <w:r w:rsidR="000C11FB">
        <w:rPr>
          <w:rFonts w:cstheme="minorHAnsi"/>
        </w:rPr>
        <w:t>1 -</w:t>
      </w:r>
      <w:r w:rsidRPr="008D1037">
        <w:rPr>
          <w:rFonts w:cstheme="minorHAnsi"/>
        </w:rPr>
        <w:t xml:space="preserve"> </w:t>
      </w:r>
      <w:r w:rsidRPr="008D1037" w:rsidR="00DD5B2B">
        <w:rPr>
          <w:rFonts w:cstheme="minorHAnsi"/>
        </w:rPr>
        <w:t>$</w:t>
      </w:r>
      <w:r w:rsidRPr="000C11FB" w:rsidR="000C11FB">
        <w:rPr>
          <w:rFonts w:cstheme="minorHAnsi"/>
        </w:rPr>
        <w:t>73,750</w:t>
      </w:r>
      <w:r w:rsidRPr="008D1037">
        <w:rPr>
          <w:rFonts w:cstheme="minorHAnsi"/>
        </w:rPr>
        <w:t xml:space="preserve">) in </w:t>
      </w:r>
      <w:r w:rsidRPr="008D1037" w:rsidR="00DD5B2B">
        <w:rPr>
          <w:rFonts w:cstheme="minorHAnsi"/>
        </w:rPr>
        <w:t xml:space="preserve">key management compensation </w:t>
      </w:r>
      <w:r w:rsidRPr="008D1037">
        <w:rPr>
          <w:rFonts w:cstheme="minorHAnsi"/>
        </w:rPr>
        <w:t>to the Company’s CEO, COO, CMO, and CCO.</w:t>
      </w:r>
    </w:p>
    <w:p w:rsidRPr="00A1135E" w:rsidR="00777239" w:rsidP="003A769F" w:rsidRDefault="00777239" w14:paraId="017E4FB1" w14:textId="77777777">
      <w:pPr>
        <w:pStyle w:val="ListParagraph"/>
        <w:ind w:left="709"/>
        <w:jc w:val="both"/>
        <w:rPr>
          <w:rFonts w:cstheme="minorHAnsi"/>
          <w:sz w:val="10"/>
          <w:szCs w:val="10"/>
        </w:rPr>
      </w:pPr>
    </w:p>
    <w:p w:rsidR="00777239" w:rsidP="00A1135E" w:rsidRDefault="00771D6D" w14:paraId="3CDC1D12" w14:textId="4169D9F0">
      <w:pPr>
        <w:pStyle w:val="ListParagraph"/>
        <w:numPr>
          <w:ilvl w:val="0"/>
          <w:numId w:val="33"/>
        </w:numPr>
        <w:jc w:val="both"/>
        <w:rPr>
          <w:rFonts w:cstheme="minorHAnsi"/>
          <w:b/>
          <w:bCs/>
        </w:rPr>
      </w:pPr>
      <w:r>
        <w:rPr>
          <w:rFonts w:cstheme="minorHAnsi"/>
          <w:b/>
          <w:bCs/>
        </w:rPr>
        <w:t xml:space="preserve">Share </w:t>
      </w:r>
      <w:r w:rsidR="00777239">
        <w:rPr>
          <w:rFonts w:cstheme="minorHAnsi"/>
          <w:b/>
          <w:bCs/>
        </w:rPr>
        <w:t xml:space="preserve">based compensation to </w:t>
      </w:r>
      <w:r w:rsidR="00230C07">
        <w:rPr>
          <w:rFonts w:cstheme="minorHAnsi"/>
          <w:b/>
          <w:bCs/>
        </w:rPr>
        <w:t>related parties</w:t>
      </w:r>
    </w:p>
    <w:p w:rsidR="00704BCB" w:rsidP="00704BCB" w:rsidRDefault="001411D1" w14:paraId="27584296" w14:textId="0F48FB5F">
      <w:pPr>
        <w:pStyle w:val="ListParagraph"/>
        <w:ind w:left="709"/>
        <w:jc w:val="both"/>
      </w:pPr>
      <w:r>
        <w:rPr>
          <w:rFonts w:cstheme="minorHAnsi"/>
        </w:rPr>
        <w:t xml:space="preserve">As at </w:t>
      </w:r>
      <w:r w:rsidR="00CD0E7A">
        <w:rPr>
          <w:rFonts w:cstheme="minorHAnsi"/>
        </w:rPr>
        <w:t>June 30, 2022</w:t>
      </w:r>
      <w:r>
        <w:rPr>
          <w:rFonts w:cstheme="minorHAnsi"/>
        </w:rPr>
        <w:t>,</w:t>
      </w:r>
      <w:r w:rsidR="00E62EFA">
        <w:rPr>
          <w:rFonts w:cstheme="minorHAnsi"/>
        </w:rPr>
        <w:t xml:space="preserve"> </w:t>
      </w:r>
      <w:r>
        <w:rPr>
          <w:rFonts w:cstheme="minorHAnsi"/>
        </w:rPr>
        <w:t>750,000</w:t>
      </w:r>
      <w:r w:rsidRPr="0056036D">
        <w:rPr>
          <w:rFonts w:cstheme="minorHAnsi"/>
        </w:rPr>
        <w:t xml:space="preserve"> stock options </w:t>
      </w:r>
      <w:r w:rsidR="000C11FB">
        <w:rPr>
          <w:rFonts w:cstheme="minorHAnsi"/>
        </w:rPr>
        <w:t xml:space="preserve">granted </w:t>
      </w:r>
      <w:r>
        <w:rPr>
          <w:rFonts w:cstheme="minorHAnsi"/>
        </w:rPr>
        <w:t xml:space="preserve">to the </w:t>
      </w:r>
      <w:r w:rsidRPr="0056036D" w:rsidR="00E62EFA">
        <w:rPr>
          <w:rFonts w:cstheme="minorHAnsi"/>
        </w:rPr>
        <w:t>Company’s directors</w:t>
      </w:r>
      <w:r w:rsidR="000C11FB">
        <w:rPr>
          <w:rFonts w:cstheme="minorHAnsi"/>
        </w:rPr>
        <w:t xml:space="preserve"> were outstanding</w:t>
      </w:r>
      <w:r w:rsidRPr="0056036D" w:rsidR="00E62EFA">
        <w:rPr>
          <w:rFonts w:cstheme="minorHAnsi"/>
        </w:rPr>
        <w:t xml:space="preserve">. Each stock option entitles the holder to purchase one common share at an exercise price between $0.30 and $0.50 for a period of five years following the grant date. The </w:t>
      </w:r>
      <w:r w:rsidR="00E62EFA">
        <w:t>fair value of the options granted totaled $</w:t>
      </w:r>
      <w:r w:rsidRPr="002663B5" w:rsidR="002663B5">
        <w:t>83,669</w:t>
      </w:r>
      <w:r w:rsidR="00E62EFA">
        <w:t xml:space="preserve"> (202</w:t>
      </w:r>
      <w:r w:rsidR="000C11FB">
        <w:t>1</w:t>
      </w:r>
      <w:r w:rsidR="00E62EFA">
        <w:t xml:space="preserve"> - $</w:t>
      </w:r>
      <w:r w:rsidR="000A7F65">
        <w:t>11,233</w:t>
      </w:r>
      <w:r w:rsidR="00E62EFA">
        <w:t>) of which $</w:t>
      </w:r>
      <w:r w:rsidR="000A7F65">
        <w:t>7,238</w:t>
      </w:r>
      <w:r w:rsidR="00E62EFA">
        <w:t xml:space="preserve"> (</w:t>
      </w:r>
      <w:r w:rsidR="00586297">
        <w:t xml:space="preserve">June 30, </w:t>
      </w:r>
      <w:r w:rsidR="00E62EFA">
        <w:t>202</w:t>
      </w:r>
      <w:r w:rsidR="000A7F65">
        <w:t>1</w:t>
      </w:r>
      <w:r w:rsidR="00E62EFA">
        <w:t xml:space="preserve"> - $</w:t>
      </w:r>
      <w:r w:rsidR="000A7F65">
        <w:t>585</w:t>
      </w:r>
      <w:r w:rsidR="00E62EFA">
        <w:t>) was recognized as share based compensation during the period for the vested options.</w:t>
      </w:r>
    </w:p>
    <w:p w:rsidRPr="00704BCB" w:rsidR="00E62EFA" w:rsidP="00704BCB" w:rsidRDefault="00E62EFA" w14:paraId="17FE0A67" w14:textId="77777777">
      <w:pPr>
        <w:pStyle w:val="ListParagraph"/>
        <w:ind w:left="709"/>
        <w:jc w:val="both"/>
      </w:pPr>
    </w:p>
    <w:p w:rsidRPr="00162533" w:rsidR="00AD7024" w:rsidP="00162533" w:rsidRDefault="00AD7024" w14:paraId="4E8D8A14" w14:textId="2EE409EC">
      <w:pPr>
        <w:pStyle w:val="ListParagraph"/>
        <w:numPr>
          <w:ilvl w:val="3"/>
          <w:numId w:val="1"/>
        </w:numPr>
        <w:ind w:left="426" w:hanging="426"/>
        <w:rPr>
          <w:b/>
          <w:bCs/>
          <w:caps/>
        </w:rPr>
      </w:pPr>
      <w:r w:rsidRPr="00162533">
        <w:rPr>
          <w:b/>
          <w:bCs/>
          <w:caps/>
        </w:rPr>
        <w:t>Deposits</w:t>
      </w:r>
    </w:p>
    <w:p w:rsidRPr="004965F4" w:rsidR="00AD7024" w:rsidP="00AD7024" w:rsidRDefault="00AD7024" w14:paraId="26F70CE7" w14:textId="7D93A79C">
      <w:pPr>
        <w:jc w:val="both"/>
        <w:rPr>
          <w:rFonts w:cs="Calibri" w:asciiTheme="majorHAnsi" w:hAnsiTheme="majorHAnsi"/>
        </w:rPr>
      </w:pPr>
      <w:r w:rsidRPr="004965F4">
        <w:rPr>
          <w:rFonts w:cs="Calibri" w:asciiTheme="majorHAnsi" w:hAnsiTheme="majorHAnsi"/>
        </w:rPr>
        <w:t xml:space="preserve">At inception of a contract, a customer is required to pay a deposit. One-half of each deposit is applied to the first month rent of the term; and the remainder of the deposit is kept as security for the underlying contract and is </w:t>
      </w:r>
      <w:r w:rsidRPr="004965F4">
        <w:rPr>
          <w:rFonts w:cs="Calibri" w:asciiTheme="majorHAnsi" w:hAnsiTheme="majorHAnsi"/>
        </w:rPr>
        <w:lastRenderedPageBreak/>
        <w:t>refundable at the end of the term. The contracts are short-term and as such, the deposits are classified as a current liability. Detail</w:t>
      </w:r>
      <w:r w:rsidR="006C1555">
        <w:rPr>
          <w:rFonts w:cs="Calibri" w:asciiTheme="majorHAnsi" w:hAnsiTheme="majorHAnsi"/>
        </w:rPr>
        <w:t>s</w:t>
      </w:r>
      <w:r w:rsidRPr="004965F4">
        <w:rPr>
          <w:rFonts w:cs="Calibri" w:asciiTheme="majorHAnsi" w:hAnsiTheme="majorHAnsi"/>
        </w:rPr>
        <w:t xml:space="preserve"> are as follows:</w:t>
      </w:r>
    </w:p>
    <w:tbl>
      <w:tblPr>
        <w:tblW w:w="10080" w:type="dxa"/>
        <w:tblLayout w:type="fixed"/>
        <w:tblLook w:val="04A0" w:firstRow="1" w:lastRow="0" w:firstColumn="1" w:lastColumn="0" w:noHBand="0" w:noVBand="1"/>
      </w:tblPr>
      <w:tblGrid>
        <w:gridCol w:w="3740"/>
        <w:gridCol w:w="2110"/>
        <w:gridCol w:w="2115"/>
        <w:gridCol w:w="2115"/>
      </w:tblGrid>
      <w:tr w:rsidRPr="00F669C2" w:rsidR="00700A3E" w:rsidTr="00392472" w14:paraId="2FC002ED" w14:textId="77777777">
        <w:trPr>
          <w:trHeight w:val="300"/>
        </w:trPr>
        <w:tc>
          <w:tcPr>
            <w:tcW w:w="5850" w:type="dxa"/>
            <w:gridSpan w:val="2"/>
            <w:shd w:val="clear" w:color="auto" w:fill="auto"/>
            <w:noWrap/>
            <w:vAlign w:val="bottom"/>
          </w:tcPr>
          <w:p w:rsidRPr="004965F4" w:rsidR="00700A3E" w:rsidP="00700A3E" w:rsidRDefault="00700A3E" w14:paraId="6EB6BDCD" w14:textId="77777777">
            <w:pPr>
              <w:spacing w:after="0" w:line="240" w:lineRule="auto"/>
              <w:rPr>
                <w:rFonts w:eastAsia="Times New Roman" w:asciiTheme="majorHAnsi" w:hAnsiTheme="majorHAnsi" w:cstheme="minorHAnsi"/>
                <w:color w:val="000000"/>
              </w:rPr>
            </w:pPr>
          </w:p>
        </w:tc>
        <w:tc>
          <w:tcPr>
            <w:tcW w:w="2115" w:type="dxa"/>
            <w:tcBorders>
              <w:bottom w:val="single" w:color="auto" w:sz="4" w:space="0"/>
            </w:tcBorders>
            <w:shd w:val="clear" w:color="auto" w:fill="auto"/>
            <w:noWrap/>
            <w:vAlign w:val="bottom"/>
          </w:tcPr>
          <w:p w:rsidRPr="004965F4" w:rsidR="00700A3E" w:rsidP="00700A3E" w:rsidRDefault="006239D0" w14:paraId="739C510A" w14:textId="4107195E">
            <w:pPr>
              <w:spacing w:after="0" w:line="240" w:lineRule="auto"/>
              <w:jc w:val="center"/>
              <w:rPr>
                <w:rFonts w:eastAsia="Times New Roman" w:asciiTheme="majorHAnsi" w:hAnsiTheme="majorHAnsi" w:cstheme="minorHAnsi"/>
              </w:rPr>
            </w:pPr>
            <w:r>
              <w:rPr>
                <w:rFonts w:eastAsia="Times New Roman" w:cs="Arial"/>
                <w:b/>
                <w:bCs/>
                <w:color w:val="000000"/>
              </w:rPr>
              <w:t xml:space="preserve">June </w:t>
            </w:r>
            <w:r w:rsidRPr="004965F4" w:rsidR="00700A3E">
              <w:rPr>
                <w:rFonts w:eastAsia="Times New Roman" w:cs="Arial"/>
                <w:b/>
                <w:bCs/>
                <w:color w:val="000000"/>
              </w:rPr>
              <w:t>3</w:t>
            </w:r>
            <w:r>
              <w:rPr>
                <w:rFonts w:eastAsia="Times New Roman" w:cs="Arial"/>
                <w:b/>
                <w:bCs/>
                <w:color w:val="000000"/>
              </w:rPr>
              <w:t>0</w:t>
            </w:r>
            <w:r w:rsidRPr="004965F4" w:rsidR="00700A3E">
              <w:rPr>
                <w:rFonts w:eastAsia="Times New Roman" w:cs="Arial"/>
                <w:b/>
                <w:bCs/>
                <w:color w:val="000000"/>
              </w:rPr>
              <w:t xml:space="preserve">, </w:t>
            </w:r>
            <w:r w:rsidRPr="004965F4" w:rsidR="00700A3E">
              <w:rPr>
                <w:rFonts w:eastAsia="Times New Roman" w:cs="Arial"/>
                <w:b/>
                <w:bCs/>
                <w:color w:val="000000"/>
              </w:rPr>
              <w:br/>
              <w:t>20</w:t>
            </w:r>
            <w:r w:rsidR="00700A3E">
              <w:rPr>
                <w:rFonts w:eastAsia="Times New Roman" w:cs="Arial"/>
                <w:b/>
                <w:bCs/>
                <w:color w:val="000000"/>
              </w:rPr>
              <w:t>22</w:t>
            </w:r>
          </w:p>
        </w:tc>
        <w:tc>
          <w:tcPr>
            <w:tcW w:w="2115" w:type="dxa"/>
            <w:tcBorders>
              <w:bottom w:val="single" w:color="auto" w:sz="4" w:space="0"/>
            </w:tcBorders>
            <w:shd w:val="clear" w:color="auto" w:fill="auto"/>
            <w:noWrap/>
            <w:vAlign w:val="bottom"/>
          </w:tcPr>
          <w:p w:rsidRPr="004965F4" w:rsidR="00700A3E" w:rsidP="00700A3E" w:rsidRDefault="00700A3E" w14:paraId="4EDDD84E" w14:textId="561A234C">
            <w:pPr>
              <w:spacing w:after="0" w:line="240" w:lineRule="auto"/>
              <w:jc w:val="center"/>
              <w:rPr>
                <w:rFonts w:eastAsia="Times New Roman" w:asciiTheme="majorHAnsi" w:hAnsiTheme="majorHAnsi" w:cstheme="minorHAnsi"/>
                <w:color w:val="000000"/>
              </w:rPr>
            </w:pPr>
            <w:r>
              <w:rPr>
                <w:rFonts w:eastAsia="Times New Roman" w:cs="Arial"/>
                <w:b/>
                <w:bCs/>
                <w:color w:val="000000"/>
              </w:rPr>
              <w:t xml:space="preserve">March </w:t>
            </w:r>
            <w:r w:rsidRPr="004965F4">
              <w:rPr>
                <w:rFonts w:eastAsia="Times New Roman" w:cs="Arial"/>
                <w:b/>
                <w:bCs/>
                <w:color w:val="000000"/>
              </w:rPr>
              <w:t>3</w:t>
            </w:r>
            <w:r>
              <w:rPr>
                <w:rFonts w:eastAsia="Times New Roman" w:cs="Arial"/>
                <w:b/>
                <w:bCs/>
                <w:color w:val="000000"/>
              </w:rPr>
              <w:t>1</w:t>
            </w:r>
            <w:r w:rsidRPr="004965F4">
              <w:rPr>
                <w:rFonts w:eastAsia="Times New Roman" w:cs="Arial"/>
                <w:b/>
                <w:bCs/>
                <w:color w:val="000000"/>
              </w:rPr>
              <w:t xml:space="preserve">, </w:t>
            </w:r>
            <w:r w:rsidRPr="004965F4">
              <w:rPr>
                <w:rFonts w:eastAsia="Times New Roman" w:cs="Arial"/>
                <w:b/>
                <w:bCs/>
                <w:color w:val="000000"/>
              </w:rPr>
              <w:br/>
              <w:t>20</w:t>
            </w:r>
            <w:r>
              <w:rPr>
                <w:rFonts w:eastAsia="Times New Roman" w:cs="Arial"/>
                <w:b/>
                <w:bCs/>
                <w:color w:val="000000"/>
              </w:rPr>
              <w:t>22</w:t>
            </w:r>
          </w:p>
        </w:tc>
      </w:tr>
      <w:tr w:rsidRPr="00F669C2" w:rsidR="00700A3E" w:rsidTr="00392472" w14:paraId="336179FF" w14:textId="77777777">
        <w:trPr>
          <w:trHeight w:val="300"/>
        </w:trPr>
        <w:tc>
          <w:tcPr>
            <w:tcW w:w="5850" w:type="dxa"/>
            <w:gridSpan w:val="2"/>
            <w:shd w:val="clear" w:color="auto" w:fill="auto"/>
            <w:noWrap/>
            <w:vAlign w:val="bottom"/>
          </w:tcPr>
          <w:p w:rsidRPr="004965F4" w:rsidR="00700A3E" w:rsidP="00700A3E" w:rsidRDefault="00700A3E" w14:paraId="743D08B9" w14:textId="77777777">
            <w:pPr>
              <w:spacing w:after="0" w:line="240" w:lineRule="auto"/>
              <w:rPr>
                <w:rFonts w:eastAsia="Times New Roman" w:asciiTheme="majorHAnsi" w:hAnsiTheme="majorHAnsi" w:cstheme="minorHAnsi"/>
                <w:color w:val="000000"/>
              </w:rPr>
            </w:pPr>
            <w:r>
              <w:rPr>
                <w:rFonts w:eastAsia="Times New Roman" w:asciiTheme="majorHAnsi" w:hAnsiTheme="majorHAnsi" w:cstheme="minorHAnsi"/>
                <w:color w:val="000000"/>
              </w:rPr>
              <w:t xml:space="preserve">Opening </w:t>
            </w:r>
            <w:r w:rsidRPr="004965F4">
              <w:rPr>
                <w:rFonts w:eastAsia="Times New Roman" w:asciiTheme="majorHAnsi" w:hAnsiTheme="majorHAnsi" w:cstheme="minorHAnsi"/>
                <w:color w:val="000000"/>
              </w:rPr>
              <w:t>Balance</w:t>
            </w:r>
          </w:p>
        </w:tc>
        <w:tc>
          <w:tcPr>
            <w:tcW w:w="2115" w:type="dxa"/>
            <w:tcBorders>
              <w:top w:val="single" w:color="auto" w:sz="4" w:space="0"/>
            </w:tcBorders>
            <w:shd w:val="clear" w:color="auto" w:fill="auto"/>
            <w:noWrap/>
            <w:vAlign w:val="bottom"/>
          </w:tcPr>
          <w:p w:rsidRPr="004965F4" w:rsidR="00700A3E" w:rsidP="00700A3E" w:rsidRDefault="00700A3E" w14:paraId="64849E1C" w14:textId="0E9EA476">
            <w:pPr>
              <w:spacing w:after="0" w:line="240" w:lineRule="auto"/>
              <w:jc w:val="right"/>
              <w:rPr>
                <w:rFonts w:eastAsia="Times New Roman" w:asciiTheme="majorHAnsi" w:hAnsiTheme="majorHAnsi" w:cstheme="minorHAnsi"/>
              </w:rPr>
            </w:pPr>
            <w:r w:rsidRPr="000E3343">
              <w:rPr>
                <w:rFonts w:eastAsia="Times New Roman" w:asciiTheme="majorHAnsi" w:hAnsiTheme="majorHAnsi" w:cstheme="minorHAnsi"/>
              </w:rPr>
              <w:t xml:space="preserve">$        </w:t>
            </w:r>
            <w:r>
              <w:rPr>
                <w:rFonts w:eastAsia="Times New Roman" w:asciiTheme="majorHAnsi" w:hAnsiTheme="majorHAnsi" w:cstheme="minorHAnsi"/>
              </w:rPr>
              <w:t xml:space="preserve">  </w:t>
            </w:r>
            <w:r w:rsidR="00C2481D">
              <w:rPr>
                <w:rFonts w:eastAsia="Times New Roman" w:asciiTheme="majorHAnsi" w:hAnsiTheme="majorHAnsi" w:cstheme="minorHAnsi"/>
              </w:rPr>
              <w:t>172,198</w:t>
            </w:r>
          </w:p>
        </w:tc>
        <w:tc>
          <w:tcPr>
            <w:tcW w:w="2115" w:type="dxa"/>
            <w:tcBorders>
              <w:top w:val="single" w:color="auto" w:sz="4" w:space="0"/>
            </w:tcBorders>
            <w:shd w:val="clear" w:color="auto" w:fill="auto"/>
            <w:noWrap/>
            <w:vAlign w:val="bottom"/>
          </w:tcPr>
          <w:p w:rsidRPr="004965F4" w:rsidR="00700A3E" w:rsidP="00700A3E" w:rsidRDefault="00700A3E" w14:paraId="4EB29095" w14:textId="0F063513">
            <w:pPr>
              <w:spacing w:after="0" w:line="240" w:lineRule="auto"/>
              <w:jc w:val="right"/>
              <w:rPr>
                <w:rFonts w:eastAsia="Times New Roman" w:asciiTheme="majorHAnsi" w:hAnsiTheme="majorHAnsi" w:cstheme="minorHAnsi"/>
                <w:color w:val="000000"/>
              </w:rPr>
            </w:pPr>
            <w:r w:rsidRPr="000E3343">
              <w:rPr>
                <w:rFonts w:eastAsia="Times New Roman" w:asciiTheme="majorHAnsi" w:hAnsiTheme="majorHAnsi" w:cstheme="minorHAnsi"/>
              </w:rPr>
              <w:t xml:space="preserve">$        </w:t>
            </w:r>
            <w:r>
              <w:rPr>
                <w:rFonts w:eastAsia="Times New Roman" w:asciiTheme="majorHAnsi" w:hAnsiTheme="majorHAnsi" w:cstheme="minorHAnsi"/>
              </w:rPr>
              <w:t xml:space="preserve">  95,139</w:t>
            </w:r>
          </w:p>
        </w:tc>
      </w:tr>
      <w:tr w:rsidRPr="00F669C2" w:rsidR="00700A3E" w:rsidTr="00392472" w14:paraId="2083D98F" w14:textId="77777777">
        <w:trPr>
          <w:trHeight w:val="305"/>
        </w:trPr>
        <w:tc>
          <w:tcPr>
            <w:tcW w:w="3740" w:type="dxa"/>
            <w:shd w:val="clear" w:color="auto" w:fill="auto"/>
            <w:noWrap/>
            <w:vAlign w:val="bottom"/>
          </w:tcPr>
          <w:p w:rsidRPr="004965F4" w:rsidR="00700A3E" w:rsidP="00700A3E" w:rsidRDefault="00700A3E" w14:paraId="3D920B9F" w14:textId="77777777">
            <w:pPr>
              <w:spacing w:after="0" w:line="240" w:lineRule="auto"/>
              <w:rPr>
                <w:rFonts w:eastAsia="Times New Roman" w:asciiTheme="majorHAnsi" w:hAnsiTheme="majorHAnsi" w:cstheme="minorHAnsi"/>
                <w:color w:val="000000"/>
              </w:rPr>
            </w:pPr>
            <w:r w:rsidRPr="004965F4">
              <w:rPr>
                <w:rFonts w:eastAsia="Times New Roman" w:asciiTheme="majorHAnsi" w:hAnsiTheme="majorHAnsi" w:cstheme="minorHAnsi"/>
                <w:color w:val="000000"/>
              </w:rPr>
              <w:t>Additions (net of refunds)</w:t>
            </w:r>
          </w:p>
        </w:tc>
        <w:tc>
          <w:tcPr>
            <w:tcW w:w="2110" w:type="dxa"/>
            <w:shd w:val="clear" w:color="auto" w:fill="auto"/>
            <w:noWrap/>
            <w:vAlign w:val="bottom"/>
          </w:tcPr>
          <w:p w:rsidRPr="004965F4" w:rsidR="00700A3E" w:rsidP="00700A3E" w:rsidRDefault="00700A3E" w14:paraId="26D4A064" w14:textId="77777777">
            <w:pPr>
              <w:spacing w:after="0" w:line="240" w:lineRule="auto"/>
              <w:rPr>
                <w:rFonts w:eastAsia="Times New Roman" w:asciiTheme="majorHAnsi" w:hAnsiTheme="majorHAnsi" w:cstheme="minorHAnsi"/>
                <w:color w:val="000000"/>
              </w:rPr>
            </w:pPr>
          </w:p>
        </w:tc>
        <w:tc>
          <w:tcPr>
            <w:tcW w:w="2115" w:type="dxa"/>
            <w:tcBorders>
              <w:bottom w:val="single" w:color="auto" w:sz="4" w:space="0"/>
            </w:tcBorders>
            <w:shd w:val="clear" w:color="auto" w:fill="auto"/>
            <w:noWrap/>
            <w:vAlign w:val="bottom"/>
          </w:tcPr>
          <w:p w:rsidRPr="004965F4" w:rsidR="00700A3E" w:rsidP="00700A3E" w:rsidRDefault="00C2481D" w14:paraId="4619D6B2" w14:textId="60C24532">
            <w:pPr>
              <w:spacing w:after="0" w:line="240" w:lineRule="auto"/>
              <w:jc w:val="right"/>
              <w:rPr>
                <w:rFonts w:eastAsia="Times New Roman" w:asciiTheme="majorHAnsi" w:hAnsiTheme="majorHAnsi" w:cstheme="minorHAnsi"/>
              </w:rPr>
            </w:pPr>
            <w:r w:rsidRPr="00C2481D">
              <w:rPr>
                <w:rFonts w:eastAsia="Times New Roman" w:asciiTheme="majorHAnsi" w:hAnsiTheme="majorHAnsi" w:cstheme="minorHAnsi"/>
              </w:rPr>
              <w:t>12,792</w:t>
            </w:r>
          </w:p>
        </w:tc>
        <w:tc>
          <w:tcPr>
            <w:tcW w:w="2115" w:type="dxa"/>
            <w:shd w:val="clear" w:color="auto" w:fill="auto"/>
            <w:noWrap/>
            <w:vAlign w:val="bottom"/>
          </w:tcPr>
          <w:p w:rsidRPr="004965F4" w:rsidR="00700A3E" w:rsidP="00700A3E" w:rsidRDefault="00C2481D" w14:paraId="684E579C" w14:textId="766D4CDF">
            <w:pPr>
              <w:spacing w:after="0" w:line="240" w:lineRule="auto"/>
              <w:jc w:val="right"/>
              <w:rPr>
                <w:rFonts w:eastAsia="Times New Roman" w:asciiTheme="majorHAnsi" w:hAnsiTheme="majorHAnsi" w:cstheme="minorHAnsi"/>
                <w:color w:val="000000"/>
              </w:rPr>
            </w:pPr>
            <w:r w:rsidRPr="0033239C">
              <w:rPr>
                <w:rFonts w:eastAsia="Times New Roman" w:asciiTheme="majorHAnsi" w:hAnsiTheme="majorHAnsi" w:cstheme="minorHAnsi"/>
              </w:rPr>
              <w:t>77,059</w:t>
            </w:r>
          </w:p>
        </w:tc>
      </w:tr>
      <w:tr w:rsidRPr="00F669C2" w:rsidR="00700A3E" w:rsidTr="00392472" w14:paraId="5E175A1E" w14:textId="77777777">
        <w:trPr>
          <w:trHeight w:val="315"/>
        </w:trPr>
        <w:tc>
          <w:tcPr>
            <w:tcW w:w="3740" w:type="dxa"/>
            <w:tcBorders>
              <w:top w:val="nil"/>
              <w:left w:val="nil"/>
              <w:bottom w:val="nil"/>
              <w:right w:val="nil"/>
            </w:tcBorders>
            <w:shd w:val="clear" w:color="auto" w:fill="auto"/>
            <w:noWrap/>
            <w:vAlign w:val="bottom"/>
            <w:hideMark/>
          </w:tcPr>
          <w:p w:rsidRPr="004965F4" w:rsidR="00700A3E" w:rsidP="00700A3E" w:rsidRDefault="00700A3E" w14:paraId="7D3E0D46" w14:textId="77777777">
            <w:pPr>
              <w:spacing w:after="0" w:line="240" w:lineRule="auto"/>
              <w:rPr>
                <w:rFonts w:eastAsia="Times New Roman" w:asciiTheme="majorHAnsi" w:hAnsiTheme="majorHAnsi" w:cstheme="minorHAnsi"/>
                <w:b/>
                <w:bCs/>
                <w:color w:val="000000"/>
              </w:rPr>
            </w:pPr>
            <w:r>
              <w:rPr>
                <w:rFonts w:eastAsia="Times New Roman" w:asciiTheme="majorHAnsi" w:hAnsiTheme="majorHAnsi" w:cstheme="minorHAnsi"/>
                <w:b/>
                <w:bCs/>
                <w:color w:val="000000"/>
              </w:rPr>
              <w:t>Closing balance</w:t>
            </w:r>
          </w:p>
        </w:tc>
        <w:tc>
          <w:tcPr>
            <w:tcW w:w="2110" w:type="dxa"/>
            <w:tcBorders>
              <w:top w:val="nil"/>
              <w:left w:val="nil"/>
              <w:bottom w:val="nil"/>
              <w:right w:val="nil"/>
            </w:tcBorders>
            <w:shd w:val="clear" w:color="auto" w:fill="auto"/>
            <w:noWrap/>
            <w:vAlign w:val="bottom"/>
            <w:hideMark/>
          </w:tcPr>
          <w:p w:rsidRPr="004965F4" w:rsidR="00700A3E" w:rsidP="00700A3E" w:rsidRDefault="00700A3E" w14:paraId="50903DD3" w14:textId="77777777">
            <w:pPr>
              <w:spacing w:after="0" w:line="240" w:lineRule="auto"/>
              <w:rPr>
                <w:rFonts w:eastAsia="Times New Roman" w:asciiTheme="majorHAnsi" w:hAnsiTheme="majorHAnsi" w:cstheme="minorHAnsi"/>
                <w:b/>
                <w:bCs/>
                <w:color w:val="000000"/>
              </w:rPr>
            </w:pPr>
          </w:p>
        </w:tc>
        <w:tc>
          <w:tcPr>
            <w:tcW w:w="2115" w:type="dxa"/>
            <w:tcBorders>
              <w:top w:val="single" w:color="auto" w:sz="4" w:space="0"/>
              <w:left w:val="nil"/>
              <w:bottom w:val="double" w:color="auto" w:sz="4" w:space="0"/>
              <w:right w:val="nil"/>
            </w:tcBorders>
            <w:shd w:val="clear" w:color="auto" w:fill="auto"/>
            <w:noWrap/>
            <w:vAlign w:val="bottom"/>
            <w:hideMark/>
          </w:tcPr>
          <w:p w:rsidRPr="004965F4" w:rsidR="00700A3E" w:rsidP="00700A3E" w:rsidRDefault="00700A3E" w14:paraId="48A0AA2F" w14:textId="2C8E9826">
            <w:pPr>
              <w:spacing w:after="0" w:line="240" w:lineRule="auto"/>
              <w:jc w:val="right"/>
              <w:rPr>
                <w:rFonts w:eastAsia="Times New Roman" w:asciiTheme="majorHAnsi" w:hAnsiTheme="majorHAnsi" w:cstheme="minorHAnsi"/>
                <w:b/>
                <w:bCs/>
              </w:rPr>
            </w:pPr>
            <w:r w:rsidRPr="004965F4">
              <w:rPr>
                <w:rFonts w:eastAsia="Times New Roman" w:asciiTheme="majorHAnsi" w:hAnsiTheme="majorHAnsi" w:cstheme="minorHAnsi"/>
                <w:b/>
                <w:bCs/>
                <w:color w:val="000000"/>
              </w:rPr>
              <w:t xml:space="preserve">$         </w:t>
            </w:r>
            <w:r w:rsidR="00C2481D">
              <w:rPr>
                <w:rFonts w:eastAsia="Times New Roman" w:asciiTheme="majorHAnsi" w:hAnsiTheme="majorHAnsi" w:cstheme="minorHAnsi"/>
                <w:b/>
                <w:bCs/>
                <w:color w:val="000000"/>
              </w:rPr>
              <w:t xml:space="preserve">  184,990</w:t>
            </w:r>
          </w:p>
        </w:tc>
        <w:tc>
          <w:tcPr>
            <w:tcW w:w="2115" w:type="dxa"/>
            <w:tcBorders>
              <w:top w:val="single" w:color="auto" w:sz="4" w:space="0"/>
              <w:left w:val="nil"/>
              <w:bottom w:val="double" w:color="auto" w:sz="6" w:space="0"/>
              <w:right w:val="nil"/>
            </w:tcBorders>
            <w:shd w:val="clear" w:color="auto" w:fill="auto"/>
            <w:noWrap/>
            <w:vAlign w:val="bottom"/>
            <w:hideMark/>
          </w:tcPr>
          <w:p w:rsidRPr="004965F4" w:rsidR="00700A3E" w:rsidP="00700A3E" w:rsidRDefault="00700A3E" w14:paraId="56ADA171" w14:textId="729155EB">
            <w:pPr>
              <w:spacing w:after="0" w:line="240" w:lineRule="auto"/>
              <w:jc w:val="right"/>
              <w:rPr>
                <w:rFonts w:eastAsia="Times New Roman" w:asciiTheme="majorHAnsi" w:hAnsiTheme="majorHAnsi" w:cstheme="minorHAnsi"/>
                <w:b/>
                <w:bCs/>
                <w:color w:val="000000"/>
              </w:rPr>
            </w:pPr>
            <w:r w:rsidRPr="004965F4">
              <w:rPr>
                <w:rFonts w:eastAsia="Times New Roman" w:asciiTheme="majorHAnsi" w:hAnsiTheme="majorHAnsi" w:cstheme="minorHAnsi"/>
                <w:b/>
                <w:bCs/>
                <w:color w:val="000000"/>
              </w:rPr>
              <w:t xml:space="preserve">$         </w:t>
            </w:r>
            <w:r w:rsidRPr="00AC0618" w:rsidR="00C2481D">
              <w:rPr>
                <w:rFonts w:eastAsia="Times New Roman" w:asciiTheme="majorHAnsi" w:hAnsiTheme="majorHAnsi" w:cstheme="minorHAnsi"/>
                <w:b/>
                <w:bCs/>
                <w:color w:val="000000"/>
              </w:rPr>
              <w:t>1</w:t>
            </w:r>
            <w:r w:rsidR="00C2481D">
              <w:rPr>
                <w:rFonts w:eastAsia="Times New Roman" w:asciiTheme="majorHAnsi" w:hAnsiTheme="majorHAnsi" w:cstheme="minorHAnsi"/>
                <w:b/>
                <w:bCs/>
                <w:color w:val="000000"/>
              </w:rPr>
              <w:t>72,198</w:t>
            </w:r>
          </w:p>
        </w:tc>
      </w:tr>
    </w:tbl>
    <w:p w:rsidR="00485A62" w:rsidP="00AD7024" w:rsidRDefault="00485A62" w14:paraId="3C7856A3" w14:textId="1FD7D87F"/>
    <w:p w:rsidRPr="00111943" w:rsidR="002E77B2" w:rsidP="00B41F2A" w:rsidRDefault="00174DFD" w14:paraId="575A0FB0" w14:textId="2B7FF5C3">
      <w:pPr>
        <w:pStyle w:val="ListParagraph"/>
        <w:numPr>
          <w:ilvl w:val="3"/>
          <w:numId w:val="1"/>
        </w:numPr>
        <w:ind w:left="426" w:hanging="426"/>
      </w:pPr>
      <w:r w:rsidRPr="00B41F2A">
        <w:rPr>
          <w:b/>
          <w:bCs/>
          <w:caps/>
        </w:rPr>
        <w:t>Loans Payable</w:t>
      </w:r>
    </w:p>
    <w:p w:rsidR="00111943" w:rsidP="00111943" w:rsidRDefault="00111943" w14:paraId="7BCF613A" w14:textId="77777777">
      <w:pPr>
        <w:pStyle w:val="ListParagraph"/>
        <w:ind w:left="426"/>
      </w:pPr>
    </w:p>
    <w:p w:rsidR="00111943" w:rsidP="00111943" w:rsidRDefault="00174DFD" w14:paraId="56C64699" w14:textId="6BE34A41">
      <w:pPr>
        <w:pStyle w:val="ListParagraph"/>
        <w:numPr>
          <w:ilvl w:val="0"/>
          <w:numId w:val="40"/>
        </w:numPr>
        <w:jc w:val="both"/>
        <w:rPr>
          <w:rFonts w:cstheme="minorHAnsi"/>
        </w:rPr>
      </w:pPr>
      <w:r w:rsidRPr="00F8444F">
        <w:t>On November 27, 2019 the Company borrowed $100,000 from a lender bearing an interest rate of 10% and is due on December 10, 2022</w:t>
      </w:r>
      <w:r w:rsidRPr="00111943">
        <w:rPr>
          <w:rFonts w:cstheme="minorHAnsi"/>
        </w:rPr>
        <w:t xml:space="preserve">. The loan is repayable on a monthly basis commencing January 10, 2020. At </w:t>
      </w:r>
      <w:r w:rsidR="00C805D1">
        <w:rPr>
          <w:rFonts w:cstheme="minorHAnsi"/>
        </w:rPr>
        <w:t>June 30, 2022</w:t>
      </w:r>
      <w:r w:rsidRPr="00111943">
        <w:rPr>
          <w:rFonts w:cstheme="minorHAnsi"/>
        </w:rPr>
        <w:t xml:space="preserve"> the balance outstanding was $</w:t>
      </w:r>
      <w:r w:rsidRPr="00111943" w:rsidR="005F75B0">
        <w:rPr>
          <w:rFonts w:cstheme="minorHAnsi"/>
        </w:rPr>
        <w:t>20,000</w:t>
      </w:r>
      <w:r w:rsidRPr="00111943" w:rsidR="004E7A8A">
        <w:rPr>
          <w:rFonts w:cstheme="minorHAnsi"/>
        </w:rPr>
        <w:t xml:space="preserve"> (</w:t>
      </w:r>
      <w:r w:rsidRPr="00111943" w:rsidR="005F75B0">
        <w:rPr>
          <w:rFonts w:cstheme="minorHAnsi"/>
        </w:rPr>
        <w:t xml:space="preserve">March </w:t>
      </w:r>
      <w:r w:rsidRPr="00111943" w:rsidR="004E7A8A">
        <w:rPr>
          <w:rFonts w:cstheme="minorHAnsi"/>
        </w:rPr>
        <w:t>31, 202</w:t>
      </w:r>
      <w:r w:rsidRPr="00111943" w:rsidR="005F75B0">
        <w:rPr>
          <w:rFonts w:cstheme="minorHAnsi"/>
        </w:rPr>
        <w:t>2</w:t>
      </w:r>
      <w:r w:rsidRPr="00111943" w:rsidR="004E7A8A">
        <w:rPr>
          <w:rFonts w:cstheme="minorHAnsi"/>
        </w:rPr>
        <w:t xml:space="preserve"> - $</w:t>
      </w:r>
      <w:r w:rsidRPr="00111943" w:rsidR="005F75B0">
        <w:rPr>
          <w:rFonts w:cstheme="minorHAnsi"/>
        </w:rPr>
        <w:t>30,000</w:t>
      </w:r>
      <w:r w:rsidRPr="00111943" w:rsidR="004E7A8A">
        <w:rPr>
          <w:rFonts w:cstheme="minorHAnsi"/>
        </w:rPr>
        <w:t>)</w:t>
      </w:r>
      <w:r w:rsidRPr="00111943">
        <w:rPr>
          <w:rFonts w:cstheme="minorHAnsi"/>
        </w:rPr>
        <w:t xml:space="preserve">, </w:t>
      </w:r>
      <w:r w:rsidRPr="00111943" w:rsidR="008B6F27">
        <w:rPr>
          <w:rFonts w:cstheme="minorHAnsi"/>
        </w:rPr>
        <w:t xml:space="preserve">all </w:t>
      </w:r>
      <w:r w:rsidRPr="00111943">
        <w:rPr>
          <w:rFonts w:cstheme="minorHAnsi"/>
        </w:rPr>
        <w:t xml:space="preserve">of which is classified as a current liability. </w:t>
      </w:r>
      <w:r w:rsidRPr="00111943" w:rsidR="001B2E33">
        <w:rPr>
          <w:rFonts w:cstheme="minorHAnsi"/>
        </w:rPr>
        <w:t xml:space="preserve">During the </w:t>
      </w:r>
      <w:r w:rsidRPr="00111943" w:rsidR="00CD0E7A">
        <w:rPr>
          <w:rFonts w:cstheme="minorHAnsi"/>
        </w:rPr>
        <w:t>three months ended June 30, 2022</w:t>
      </w:r>
      <w:r w:rsidRPr="00111943" w:rsidR="001B2E33">
        <w:rPr>
          <w:rFonts w:cstheme="minorHAnsi"/>
        </w:rPr>
        <w:t xml:space="preserve"> t</w:t>
      </w:r>
      <w:r w:rsidRPr="00111943">
        <w:rPr>
          <w:rFonts w:cstheme="minorHAnsi"/>
        </w:rPr>
        <w:t>he Company recorded $</w:t>
      </w:r>
      <w:r w:rsidRPr="00111943" w:rsidR="005F75B0">
        <w:rPr>
          <w:rFonts w:cstheme="minorHAnsi"/>
        </w:rPr>
        <w:t>588</w:t>
      </w:r>
      <w:r w:rsidRPr="00111943" w:rsidR="008B6F27">
        <w:rPr>
          <w:rFonts w:cstheme="minorHAnsi"/>
        </w:rPr>
        <w:t xml:space="preserve"> </w:t>
      </w:r>
      <w:r w:rsidRPr="00111943" w:rsidR="004E7A8A">
        <w:rPr>
          <w:rFonts w:cstheme="minorHAnsi"/>
        </w:rPr>
        <w:t>(202</w:t>
      </w:r>
      <w:r w:rsidRPr="00111943" w:rsidR="005F75B0">
        <w:rPr>
          <w:rFonts w:cstheme="minorHAnsi"/>
        </w:rPr>
        <w:t>1</w:t>
      </w:r>
      <w:r w:rsidRPr="00111943" w:rsidR="004E7A8A">
        <w:rPr>
          <w:rFonts w:cstheme="minorHAnsi"/>
        </w:rPr>
        <w:t xml:space="preserve"> - $</w:t>
      </w:r>
      <w:r w:rsidRPr="00111943" w:rsidR="005F75B0">
        <w:rPr>
          <w:rFonts w:cstheme="minorHAnsi"/>
        </w:rPr>
        <w:t>1,596</w:t>
      </w:r>
      <w:r w:rsidRPr="00111943" w:rsidR="004E7A8A">
        <w:rPr>
          <w:rFonts w:cstheme="minorHAnsi"/>
        </w:rPr>
        <w:t>)</w:t>
      </w:r>
      <w:r w:rsidRPr="00111943">
        <w:rPr>
          <w:rFonts w:cstheme="minorHAnsi"/>
        </w:rPr>
        <w:t xml:space="preserve"> in interest expense relating to the loan.</w:t>
      </w:r>
    </w:p>
    <w:p w:rsidRPr="00111943" w:rsidR="00111943" w:rsidP="00111943" w:rsidRDefault="00111943" w14:paraId="4F7C0A45" w14:textId="77777777">
      <w:pPr>
        <w:pStyle w:val="ListParagraph"/>
        <w:jc w:val="both"/>
        <w:rPr>
          <w:rFonts w:cstheme="minorHAnsi"/>
        </w:rPr>
      </w:pPr>
    </w:p>
    <w:p w:rsidR="00111943" w:rsidP="00111943" w:rsidRDefault="00174DFD" w14:paraId="0388419E" w14:textId="5F62CCD0">
      <w:pPr>
        <w:pStyle w:val="ListParagraph"/>
        <w:numPr>
          <w:ilvl w:val="0"/>
          <w:numId w:val="40"/>
        </w:numPr>
        <w:jc w:val="both"/>
        <w:rPr>
          <w:rFonts w:cstheme="minorHAnsi"/>
        </w:rPr>
      </w:pPr>
      <w:r w:rsidRPr="00111943">
        <w:rPr>
          <w:rFonts w:cstheme="minorHAnsi"/>
        </w:rPr>
        <w:t xml:space="preserve">On February 5, 2020 the Company entered into a loan agreement with the Business Development Bank of Canada (“BDC”) to borrow up to $200,000 with a maturity date of November 23, 2026. The loan carries a base interest rate of 10.90% plus the BDC’s floating rate which was deemed to be 6.05% at the time of issuance. During </w:t>
      </w:r>
      <w:r w:rsidRPr="00111943" w:rsidR="00C52E43">
        <w:rPr>
          <w:rFonts w:cstheme="minorHAnsi"/>
        </w:rPr>
        <w:t xml:space="preserve">the </w:t>
      </w:r>
      <w:r w:rsidRPr="00111943" w:rsidR="00CD0E7A">
        <w:rPr>
          <w:rFonts w:cstheme="minorHAnsi"/>
        </w:rPr>
        <w:t>three months ended June 30, 2022</w:t>
      </w:r>
      <w:r w:rsidRPr="00111943">
        <w:rPr>
          <w:rFonts w:cstheme="minorHAnsi"/>
        </w:rPr>
        <w:t xml:space="preserve"> the Company recorded $</w:t>
      </w:r>
      <w:r w:rsidRPr="00111943" w:rsidR="006010D3">
        <w:rPr>
          <w:rFonts w:cstheme="minorHAnsi"/>
        </w:rPr>
        <w:t>6,821</w:t>
      </w:r>
      <w:r w:rsidRPr="00111943">
        <w:rPr>
          <w:rFonts w:cstheme="minorHAnsi"/>
        </w:rPr>
        <w:t xml:space="preserve"> </w:t>
      </w:r>
      <w:r w:rsidRPr="00111943" w:rsidR="004E7A8A">
        <w:rPr>
          <w:rFonts w:cstheme="minorHAnsi"/>
        </w:rPr>
        <w:t>(</w:t>
      </w:r>
      <w:r w:rsidRPr="00111943" w:rsidR="006010D3">
        <w:rPr>
          <w:rFonts w:cstheme="minorHAnsi"/>
        </w:rPr>
        <w:t>2021</w:t>
      </w:r>
      <w:r w:rsidRPr="00111943" w:rsidR="004E7A8A">
        <w:rPr>
          <w:rFonts w:cstheme="minorHAnsi"/>
        </w:rPr>
        <w:t xml:space="preserve"> - $</w:t>
      </w:r>
      <w:r w:rsidRPr="00111943" w:rsidR="006010D3">
        <w:rPr>
          <w:rFonts w:cstheme="minorHAnsi"/>
        </w:rPr>
        <w:t>7,733</w:t>
      </w:r>
      <w:r w:rsidRPr="00111943" w:rsidR="004E7A8A">
        <w:rPr>
          <w:rFonts w:cstheme="minorHAnsi"/>
        </w:rPr>
        <w:t xml:space="preserve">) </w:t>
      </w:r>
      <w:r w:rsidRPr="00111943">
        <w:rPr>
          <w:rFonts w:cstheme="minorHAnsi"/>
        </w:rPr>
        <w:t xml:space="preserve">in interest </w:t>
      </w:r>
      <w:r w:rsidRPr="00111943" w:rsidR="009D472E">
        <w:rPr>
          <w:rFonts w:cstheme="minorHAnsi"/>
        </w:rPr>
        <w:t xml:space="preserve">expense </w:t>
      </w:r>
      <w:r w:rsidRPr="00111943">
        <w:rPr>
          <w:rFonts w:cstheme="minorHAnsi"/>
        </w:rPr>
        <w:t>in connection to the loan and repaid principal of $</w:t>
      </w:r>
      <w:r w:rsidRPr="00111943" w:rsidR="006010D3">
        <w:rPr>
          <w:rFonts w:cstheme="minorHAnsi"/>
        </w:rPr>
        <w:t>14,681</w:t>
      </w:r>
      <w:r w:rsidRPr="00111943" w:rsidR="004E7A8A">
        <w:rPr>
          <w:rFonts w:cstheme="minorHAnsi"/>
        </w:rPr>
        <w:t xml:space="preserve"> (202</w:t>
      </w:r>
      <w:r w:rsidRPr="00111943" w:rsidR="006010D3">
        <w:rPr>
          <w:rFonts w:cstheme="minorHAnsi"/>
        </w:rPr>
        <w:t>1</w:t>
      </w:r>
      <w:r w:rsidRPr="00111943" w:rsidR="004E7A8A">
        <w:rPr>
          <w:rFonts w:cstheme="minorHAnsi"/>
        </w:rPr>
        <w:t xml:space="preserve"> - $</w:t>
      </w:r>
      <w:r w:rsidRPr="00111943" w:rsidR="006010D3">
        <w:rPr>
          <w:rFonts w:cstheme="minorHAnsi"/>
        </w:rPr>
        <w:t>15,593</w:t>
      </w:r>
      <w:r w:rsidRPr="00111943" w:rsidR="004E7A8A">
        <w:rPr>
          <w:rFonts w:cstheme="minorHAnsi"/>
        </w:rPr>
        <w:t>)</w:t>
      </w:r>
      <w:r w:rsidRPr="00111943">
        <w:rPr>
          <w:rFonts w:cstheme="minorHAnsi"/>
        </w:rPr>
        <w:t xml:space="preserve">. As at </w:t>
      </w:r>
      <w:r w:rsidRPr="00111943" w:rsidR="006010D3">
        <w:rPr>
          <w:rFonts w:cstheme="minorHAnsi"/>
        </w:rPr>
        <w:t>June 30</w:t>
      </w:r>
      <w:r w:rsidRPr="00111943" w:rsidR="004C6B47">
        <w:rPr>
          <w:rFonts w:cstheme="minorHAnsi"/>
        </w:rPr>
        <w:t>, 202</w:t>
      </w:r>
      <w:r w:rsidRPr="00111943" w:rsidR="006A6026">
        <w:rPr>
          <w:rFonts w:cstheme="minorHAnsi"/>
        </w:rPr>
        <w:t>2</w:t>
      </w:r>
      <w:r w:rsidRPr="00111943">
        <w:rPr>
          <w:rFonts w:cstheme="minorHAnsi"/>
        </w:rPr>
        <w:t xml:space="preserve"> the remaining balance due </w:t>
      </w:r>
      <w:r w:rsidRPr="00111943" w:rsidR="006010D3">
        <w:rPr>
          <w:rFonts w:cstheme="minorHAnsi"/>
        </w:rPr>
        <w:t>was</w:t>
      </w:r>
      <w:r w:rsidRPr="00111943">
        <w:rPr>
          <w:rFonts w:cstheme="minorHAnsi"/>
        </w:rPr>
        <w:t xml:space="preserve"> $</w:t>
      </w:r>
      <w:r w:rsidRPr="004E4360" w:rsidR="004E4360">
        <w:rPr>
          <w:rFonts w:cstheme="minorHAnsi"/>
        </w:rPr>
        <w:t>140,600</w:t>
      </w:r>
      <w:r w:rsidRPr="00111943" w:rsidR="00117E04">
        <w:rPr>
          <w:rFonts w:cstheme="minorHAnsi"/>
        </w:rPr>
        <w:t xml:space="preserve"> </w:t>
      </w:r>
      <w:r w:rsidRPr="00111943" w:rsidR="004E7A8A">
        <w:rPr>
          <w:rFonts w:cstheme="minorHAnsi"/>
        </w:rPr>
        <w:t>(</w:t>
      </w:r>
      <w:r w:rsidRPr="00111943" w:rsidR="00F01771">
        <w:rPr>
          <w:rFonts w:cstheme="minorHAnsi"/>
        </w:rPr>
        <w:t xml:space="preserve">March </w:t>
      </w:r>
      <w:r w:rsidRPr="00111943" w:rsidR="004E7A8A">
        <w:rPr>
          <w:rFonts w:cstheme="minorHAnsi"/>
        </w:rPr>
        <w:t>31, 202</w:t>
      </w:r>
      <w:r w:rsidRPr="00111943" w:rsidR="00F01771">
        <w:rPr>
          <w:rFonts w:cstheme="minorHAnsi"/>
        </w:rPr>
        <w:t>2</w:t>
      </w:r>
      <w:r w:rsidRPr="00111943" w:rsidR="004E7A8A">
        <w:rPr>
          <w:rFonts w:cstheme="minorHAnsi"/>
        </w:rPr>
        <w:t xml:space="preserve"> - $</w:t>
      </w:r>
      <w:r w:rsidRPr="00111943" w:rsidR="00F01771">
        <w:rPr>
          <w:rFonts w:cstheme="minorHAnsi"/>
        </w:rPr>
        <w:t>155,610</w:t>
      </w:r>
      <w:r w:rsidRPr="00111943" w:rsidR="004E7A8A">
        <w:rPr>
          <w:rFonts w:cstheme="minorHAnsi"/>
        </w:rPr>
        <w:t>)</w:t>
      </w:r>
      <w:r w:rsidRPr="00111943">
        <w:rPr>
          <w:rFonts w:cstheme="minorHAnsi"/>
        </w:rPr>
        <w:t>.</w:t>
      </w:r>
    </w:p>
    <w:p w:rsidRPr="00111943" w:rsidR="00111943" w:rsidP="00111943" w:rsidRDefault="00111943" w14:paraId="40E7E350" w14:textId="77777777">
      <w:pPr>
        <w:pStyle w:val="ListParagraph"/>
        <w:jc w:val="both"/>
        <w:rPr>
          <w:rFonts w:cstheme="minorHAnsi"/>
        </w:rPr>
      </w:pPr>
    </w:p>
    <w:p w:rsidRPr="00111943" w:rsidR="00111943" w:rsidP="00025776" w:rsidRDefault="00174DFD" w14:paraId="0229B443" w14:textId="1BCA79CD">
      <w:pPr>
        <w:pStyle w:val="ListParagraph"/>
        <w:numPr>
          <w:ilvl w:val="0"/>
          <w:numId w:val="40"/>
        </w:numPr>
        <w:jc w:val="both"/>
      </w:pPr>
      <w:r>
        <w:t>During the year ended December 31, 2020 the Company received a</w:t>
      </w:r>
      <w:r w:rsidR="00EC7961">
        <w:t>n operating</w:t>
      </w:r>
      <w:r>
        <w:t xml:space="preserve"> loan of $150,000 from VanCity Credit Union bearing an interest rate of 5.45%. </w:t>
      </w:r>
      <w:r w:rsidR="00F91456">
        <w:t>On May 27, 2022, the loan was repaid in full. Immediately prior to repayment,</w:t>
      </w:r>
      <w:r w:rsidRPr="00111943" w:rsidR="00F91456">
        <w:rPr>
          <w:rFonts w:cs="Arial"/>
        </w:rPr>
        <w:t xml:space="preserve"> </w:t>
      </w:r>
      <w:r w:rsidRPr="00111943" w:rsidR="00716C7F">
        <w:rPr>
          <w:rFonts w:cs="Arial"/>
        </w:rPr>
        <w:t xml:space="preserve">the </w:t>
      </w:r>
      <w:r w:rsidRPr="00111943" w:rsidR="00594872">
        <w:rPr>
          <w:rFonts w:cstheme="minorHAnsi"/>
        </w:rPr>
        <w:t xml:space="preserve">remaining balance </w:t>
      </w:r>
      <w:r w:rsidRPr="00111943" w:rsidR="00716C7F">
        <w:rPr>
          <w:rFonts w:cstheme="minorHAnsi"/>
        </w:rPr>
        <w:t xml:space="preserve">on the loan was </w:t>
      </w:r>
      <w:r w:rsidRPr="00111943" w:rsidR="00594872">
        <w:rPr>
          <w:rFonts w:cstheme="minorHAnsi"/>
        </w:rPr>
        <w:t>$</w:t>
      </w:r>
      <w:r w:rsidRPr="00111943" w:rsidR="00716C7F">
        <w:rPr>
          <w:rFonts w:cstheme="minorHAnsi"/>
        </w:rPr>
        <w:t>127,496</w:t>
      </w:r>
      <w:r w:rsidRPr="00111943" w:rsidR="00A23D1D">
        <w:rPr>
          <w:rFonts w:cstheme="minorHAnsi"/>
        </w:rPr>
        <w:t xml:space="preserve"> (</w:t>
      </w:r>
      <w:r w:rsidRPr="00111943" w:rsidR="00716C7F">
        <w:rPr>
          <w:rFonts w:cstheme="minorHAnsi"/>
        </w:rPr>
        <w:t xml:space="preserve">March </w:t>
      </w:r>
      <w:r w:rsidRPr="00111943" w:rsidR="00A23D1D">
        <w:rPr>
          <w:rFonts w:cstheme="minorHAnsi"/>
        </w:rPr>
        <w:t>3</w:t>
      </w:r>
      <w:r w:rsidRPr="00111943" w:rsidR="00716C7F">
        <w:rPr>
          <w:rFonts w:cstheme="minorHAnsi"/>
        </w:rPr>
        <w:t>1</w:t>
      </w:r>
      <w:r w:rsidRPr="00111943" w:rsidR="00A23D1D">
        <w:rPr>
          <w:rFonts w:cstheme="minorHAnsi"/>
        </w:rPr>
        <w:t>, 202</w:t>
      </w:r>
      <w:r w:rsidRPr="00111943" w:rsidR="00716C7F">
        <w:rPr>
          <w:rFonts w:cstheme="minorHAnsi"/>
        </w:rPr>
        <w:t>2</w:t>
      </w:r>
      <w:r w:rsidRPr="00111943" w:rsidR="00A23D1D">
        <w:rPr>
          <w:rFonts w:cstheme="minorHAnsi"/>
        </w:rPr>
        <w:t xml:space="preserve"> - $</w:t>
      </w:r>
      <w:r w:rsidRPr="00111943" w:rsidR="00716C7F">
        <w:rPr>
          <w:rFonts w:cstheme="minorHAnsi"/>
        </w:rPr>
        <w:t>130,106</w:t>
      </w:r>
      <w:r w:rsidRPr="00111943" w:rsidR="00A23D1D">
        <w:rPr>
          <w:rFonts w:cstheme="minorHAnsi"/>
        </w:rPr>
        <w:t>)</w:t>
      </w:r>
      <w:r w:rsidRPr="00111943" w:rsidR="00594872">
        <w:rPr>
          <w:rFonts w:cstheme="minorHAnsi"/>
        </w:rPr>
        <w:t>.</w:t>
      </w:r>
    </w:p>
    <w:p w:rsidR="00111943" w:rsidP="00111943" w:rsidRDefault="00111943" w14:paraId="14F5263D" w14:textId="77777777">
      <w:pPr>
        <w:pStyle w:val="ListParagraph"/>
      </w:pPr>
    </w:p>
    <w:p w:rsidR="00111943" w:rsidP="008F2B4B" w:rsidRDefault="00174DFD" w14:paraId="1FFDEB27" w14:textId="77777777">
      <w:pPr>
        <w:pStyle w:val="ListParagraph"/>
        <w:numPr>
          <w:ilvl w:val="0"/>
          <w:numId w:val="40"/>
        </w:numPr>
        <w:jc w:val="both"/>
      </w:pPr>
      <w:r>
        <w:t>During the year ended December 31, 2020 under the Canada Emergency Business Account (“CEBA”) program, the Company received $180,000 in loans (the “CEBA Loans”).  The CEBA Loans are an interest-free loans, available to the Company until December 31, 2020. $60,000 of the loans are forgivable if repayment is made on or before December 31, 202</w:t>
      </w:r>
      <w:r w:rsidR="00C85FA6">
        <w:t>3</w:t>
      </w:r>
      <w:r>
        <w:t>. During the year ended December 31, 2020 the Company recognized $60,000 as other income in relation to the forgivable portion of the loans. The entire portion of the loan remains interest free as long as the Company repays the debt by December 31, 202</w:t>
      </w:r>
      <w:r w:rsidR="00E32DE7">
        <w:t>3</w:t>
      </w:r>
      <w:r>
        <w:t xml:space="preserve"> at which time interest of 5% per annum will begin accruing. No interest was recorded on the CEBA Loans during the </w:t>
      </w:r>
      <w:r w:rsidR="00594872">
        <w:t>period</w:t>
      </w:r>
      <w:r>
        <w:t>.</w:t>
      </w:r>
      <w:bookmarkStart w:name="_Hlk101273285" w:id="5"/>
    </w:p>
    <w:p w:rsidR="00111943" w:rsidP="00111943" w:rsidRDefault="00111943" w14:paraId="6B330085" w14:textId="77777777">
      <w:pPr>
        <w:pStyle w:val="ListParagraph"/>
      </w:pPr>
    </w:p>
    <w:p w:rsidR="00D66C45" w:rsidP="008F2B4B" w:rsidRDefault="003A19AE" w14:paraId="7EE49322" w14:textId="3513033D">
      <w:pPr>
        <w:pStyle w:val="ListParagraph"/>
        <w:numPr>
          <w:ilvl w:val="0"/>
          <w:numId w:val="40"/>
        </w:numPr>
        <w:jc w:val="both"/>
      </w:pPr>
      <w:r>
        <w:t xml:space="preserve">On January 1, 2022, the Company borrowed $500,000 from consultants, acting at arm’s length. The loans are unsecured, non-interest bearing and subordinated to the Company’s Credit Facilities. The loans are repayable on an annual basis commencing January 10, 2023, and due on January 10, 2027. In the event of a default, a 7% interest rate will apply to the outstanding loan balance. In lieu of interest payments, the consultants received 250,000 stock options. </w:t>
      </w:r>
      <w:r w:rsidRPr="00BF784E">
        <w:t>Each stock option entitles the holder to purchase one common share at an exercise price of $0.</w:t>
      </w:r>
      <w:r>
        <w:t>40</w:t>
      </w:r>
      <w:r w:rsidRPr="00BF784E">
        <w:t xml:space="preserve"> for a period of five years following the grant date.</w:t>
      </w:r>
      <w:r>
        <w:t xml:space="preserve"> </w:t>
      </w:r>
      <w:r w:rsidR="00C85FA6">
        <w:t xml:space="preserve">The Company recorded the debt at its fair value using a rate of 15% and the residual was allocated to the value of the stock options and recorded to Other Reserves. </w:t>
      </w:r>
      <w:r w:rsidR="009A37AE">
        <w:t xml:space="preserve">On June 10, 2022, the Company repaid $90,000 of the loans. </w:t>
      </w:r>
      <w:r w:rsidR="000178B1">
        <w:t xml:space="preserve">As at </w:t>
      </w:r>
      <w:r w:rsidR="00B32C1D">
        <w:t>June 30</w:t>
      </w:r>
      <w:r w:rsidR="000178B1">
        <w:t>, 2022 the fair value of the loans outstanding was $</w:t>
      </w:r>
      <w:bookmarkStart w:name="_Hlk109938003" w:id="6"/>
      <w:r w:rsidRPr="00E50C8F" w:rsidR="00E50C8F">
        <w:t>272,360</w:t>
      </w:r>
      <w:r w:rsidR="000178B1">
        <w:t xml:space="preserve"> </w:t>
      </w:r>
      <w:bookmarkEnd w:id="6"/>
      <w:r w:rsidR="000178B1">
        <w:t>(</w:t>
      </w:r>
      <w:r w:rsidR="0049334B">
        <w:t>March 31</w:t>
      </w:r>
      <w:r w:rsidR="000178B1">
        <w:t>, 202</w:t>
      </w:r>
      <w:r w:rsidR="0049334B">
        <w:t>2</w:t>
      </w:r>
      <w:r w:rsidR="000178B1">
        <w:t xml:space="preserve"> - </w:t>
      </w:r>
      <w:r w:rsidR="000178B1">
        <w:lastRenderedPageBreak/>
        <w:t>$</w:t>
      </w:r>
      <w:r w:rsidRPr="000178B1" w:rsidR="0049334B">
        <w:t>3</w:t>
      </w:r>
      <w:r w:rsidR="0049334B">
        <w:t>50,293</w:t>
      </w:r>
      <w:r w:rsidR="000178B1">
        <w:t xml:space="preserve">). During the </w:t>
      </w:r>
      <w:r w:rsidR="00CD0E7A">
        <w:t>three months ended June 30, 2022</w:t>
      </w:r>
      <w:r w:rsidR="000178B1">
        <w:t>, the Company recorded $</w:t>
      </w:r>
      <w:r w:rsidR="0049334B">
        <w:t>12,067</w:t>
      </w:r>
      <w:r w:rsidR="000178B1">
        <w:t xml:space="preserve"> (202</w:t>
      </w:r>
      <w:r w:rsidR="0049334B">
        <w:t>1</w:t>
      </w:r>
      <w:r w:rsidR="000178B1">
        <w:t xml:space="preserve"> - $nil) in accretion expense in connection to the non-interest bearing loans. </w:t>
      </w:r>
      <w:bookmarkEnd w:id="5"/>
    </w:p>
    <w:p w:rsidR="00111943" w:rsidP="00111943" w:rsidRDefault="00111943" w14:paraId="726EEC1F" w14:textId="77777777">
      <w:pPr>
        <w:pStyle w:val="ListParagraph"/>
        <w:jc w:val="both"/>
      </w:pPr>
    </w:p>
    <w:p w:rsidR="00111943" w:rsidP="005D42EA" w:rsidRDefault="005D42EA" w14:paraId="235AECEF" w14:textId="77777777">
      <w:pPr>
        <w:pStyle w:val="ListParagraph"/>
        <w:numPr>
          <w:ilvl w:val="0"/>
          <w:numId w:val="40"/>
        </w:numPr>
        <w:jc w:val="both"/>
      </w:pPr>
      <w:r w:rsidRPr="00BA21F4">
        <w:t xml:space="preserve">On </w:t>
      </w:r>
      <w:r>
        <w:t xml:space="preserve">April </w:t>
      </w:r>
      <w:r w:rsidRPr="00BA21F4">
        <w:t>1, 2022, the Company borrowed $</w:t>
      </w:r>
      <w:r>
        <w:t>150,000</w:t>
      </w:r>
      <w:r w:rsidRPr="00BA21F4">
        <w:t xml:space="preserve"> from </w:t>
      </w:r>
      <w:r>
        <w:t>a lender</w:t>
      </w:r>
      <w:r w:rsidRPr="00BA21F4">
        <w:t xml:space="preserve">, acting at arm’s length. The loan </w:t>
      </w:r>
      <w:r>
        <w:t xml:space="preserve">bears interest at a rate of 16% per annum </w:t>
      </w:r>
      <w:r w:rsidRPr="00BA21F4">
        <w:t xml:space="preserve">and </w:t>
      </w:r>
      <w:r>
        <w:t xml:space="preserve">is </w:t>
      </w:r>
      <w:r w:rsidRPr="00BA21F4">
        <w:t xml:space="preserve">subordinated to the Company’s </w:t>
      </w:r>
      <w:r w:rsidR="00C37C72">
        <w:t>Vancity and BDC credit facilities</w:t>
      </w:r>
      <w:r w:rsidRPr="00BA21F4">
        <w:t>.</w:t>
      </w:r>
      <w:r w:rsidR="007B2666">
        <w:t xml:space="preserve"> </w:t>
      </w:r>
      <w:r w:rsidR="00462000">
        <w:t xml:space="preserve">The loan does not begin to accrue interest until June 1, 2022. </w:t>
      </w:r>
      <w:r w:rsidR="007B2666">
        <w:t>During the three months ended June 30, 2022, the Company recorded $</w:t>
      </w:r>
      <w:r w:rsidR="00462000">
        <w:t>2</w:t>
      </w:r>
      <w:r w:rsidR="007B2666">
        <w:t>,000 in interest expense in connection to the loan (March 31, 2022 - $nil). As at June 30, 2022, the remaining balance due is $15</w:t>
      </w:r>
      <w:r w:rsidR="0049334B">
        <w:t>2</w:t>
      </w:r>
      <w:r w:rsidR="007B2666">
        <w:t xml:space="preserve">,000 (March 31, 2022 - $nil). </w:t>
      </w:r>
    </w:p>
    <w:p w:rsidR="00111943" w:rsidP="00111943" w:rsidRDefault="00111943" w14:paraId="72404C10" w14:textId="77777777">
      <w:pPr>
        <w:pStyle w:val="ListParagraph"/>
      </w:pPr>
    </w:p>
    <w:p w:rsidR="00111943" w:rsidP="005D42EA" w:rsidRDefault="005D42EA" w14:paraId="65C61449" w14:textId="77777777">
      <w:pPr>
        <w:pStyle w:val="ListParagraph"/>
        <w:numPr>
          <w:ilvl w:val="0"/>
          <w:numId w:val="40"/>
        </w:numPr>
        <w:jc w:val="both"/>
      </w:pPr>
      <w:r>
        <w:t xml:space="preserve">On April 8, 2022, </w:t>
      </w:r>
      <w:r w:rsidRPr="00BA21F4">
        <w:t>the Company borrowed $</w:t>
      </w:r>
      <w:r>
        <w:t>500,000</w:t>
      </w:r>
      <w:r w:rsidRPr="00BA21F4">
        <w:t xml:space="preserve"> from</w:t>
      </w:r>
      <w:r>
        <w:t xml:space="preserve"> lenders</w:t>
      </w:r>
      <w:r w:rsidRPr="00BA21F4">
        <w:t xml:space="preserve">, acting at arm’s length. </w:t>
      </w:r>
      <w:r w:rsidR="00673F68">
        <w:t xml:space="preserve">On June 9, 2022, the loans were fully repaid. </w:t>
      </w:r>
      <w:r w:rsidRPr="00BA21F4">
        <w:t>The loan</w:t>
      </w:r>
      <w:r>
        <w:t>s</w:t>
      </w:r>
      <w:r w:rsidRPr="00BA21F4">
        <w:t xml:space="preserve"> </w:t>
      </w:r>
      <w:r w:rsidR="00673F68">
        <w:t xml:space="preserve">bore </w:t>
      </w:r>
      <w:r>
        <w:t xml:space="preserve">interest at a rate of 20% per annum </w:t>
      </w:r>
      <w:r w:rsidRPr="00BA21F4">
        <w:t xml:space="preserve">and </w:t>
      </w:r>
      <w:r w:rsidR="00673F68">
        <w:t>were</w:t>
      </w:r>
      <w:r>
        <w:t xml:space="preserve"> </w:t>
      </w:r>
      <w:r w:rsidRPr="00BA21F4">
        <w:t xml:space="preserve">subordinated to the Company’s </w:t>
      </w:r>
      <w:r w:rsidR="00C37C72">
        <w:t>Vancity and BDC credit facilities</w:t>
      </w:r>
      <w:r w:rsidRPr="00BA21F4">
        <w:t xml:space="preserve">. </w:t>
      </w:r>
      <w:r w:rsidR="00673F68">
        <w:t>During the three months ended June 30, 2022, the Company recorded $</w:t>
      </w:r>
      <w:r w:rsidRPr="001E75B8" w:rsidR="001E75B8">
        <w:t>22,032</w:t>
      </w:r>
      <w:r w:rsidR="00673F68">
        <w:t xml:space="preserve"> in interest expense in connection to the loan</w:t>
      </w:r>
      <w:r w:rsidR="001E75B8">
        <w:t>s</w:t>
      </w:r>
      <w:r w:rsidR="00673F68">
        <w:t xml:space="preserve"> (March 31, 2022 - $nil).</w:t>
      </w:r>
    </w:p>
    <w:p w:rsidR="00111943" w:rsidP="00111943" w:rsidRDefault="00111943" w14:paraId="7B051F37" w14:textId="77777777">
      <w:pPr>
        <w:pStyle w:val="ListParagraph"/>
      </w:pPr>
    </w:p>
    <w:p w:rsidR="00111943" w:rsidP="008F2B4B" w:rsidRDefault="005D42EA" w14:paraId="16DE768F" w14:textId="77777777">
      <w:pPr>
        <w:pStyle w:val="ListParagraph"/>
        <w:numPr>
          <w:ilvl w:val="0"/>
          <w:numId w:val="40"/>
        </w:numPr>
        <w:jc w:val="both"/>
      </w:pPr>
      <w:r w:rsidRPr="00BA21F4">
        <w:t xml:space="preserve">On </w:t>
      </w:r>
      <w:r>
        <w:t>May 4</w:t>
      </w:r>
      <w:r w:rsidRPr="00BA21F4">
        <w:t>, 2022, the Company borrowed $</w:t>
      </w:r>
      <w:r>
        <w:t>130,000</w:t>
      </w:r>
      <w:r w:rsidRPr="00BA21F4">
        <w:t xml:space="preserve"> from </w:t>
      </w:r>
      <w:r>
        <w:t>a lender</w:t>
      </w:r>
      <w:r w:rsidRPr="00BA21F4">
        <w:t xml:space="preserve">, acting at arm’s length. </w:t>
      </w:r>
      <w:r w:rsidR="00673F68">
        <w:t xml:space="preserve">On June 14, 2022, the loan was fully repaid. </w:t>
      </w:r>
      <w:r w:rsidRPr="00BA21F4">
        <w:t xml:space="preserve">The loan </w:t>
      </w:r>
      <w:r w:rsidR="00673F68">
        <w:t xml:space="preserve">bore </w:t>
      </w:r>
      <w:r>
        <w:t xml:space="preserve">interest at a rate of 7% per annum </w:t>
      </w:r>
      <w:r w:rsidRPr="00BA21F4">
        <w:t xml:space="preserve">and </w:t>
      </w:r>
      <w:r w:rsidR="00673F68">
        <w:t xml:space="preserve">was </w:t>
      </w:r>
      <w:r w:rsidRPr="00BA21F4">
        <w:t xml:space="preserve">subordinated to the Company’s </w:t>
      </w:r>
      <w:r w:rsidR="00C37C72">
        <w:t>Vancity and BDC credit facilities</w:t>
      </w:r>
      <w:r w:rsidRPr="00BA21F4">
        <w:t xml:space="preserve">. </w:t>
      </w:r>
      <w:r w:rsidR="00673F68">
        <w:t xml:space="preserve">During the three months ended June 30, 2022, the Company recorded $1,022 in interest expense in connection to the loan (March 31, 2022 - $nil). </w:t>
      </w:r>
    </w:p>
    <w:p w:rsidR="00111943" w:rsidP="00111943" w:rsidRDefault="00111943" w14:paraId="6F770DA9" w14:textId="77777777">
      <w:pPr>
        <w:pStyle w:val="ListParagraph"/>
      </w:pPr>
    </w:p>
    <w:p w:rsidR="00111943" w:rsidP="00111943" w:rsidRDefault="008428D2" w14:paraId="18A81BD1" w14:textId="546976CC">
      <w:pPr>
        <w:pStyle w:val="ListParagraph"/>
        <w:numPr>
          <w:ilvl w:val="0"/>
          <w:numId w:val="40"/>
        </w:numPr>
        <w:jc w:val="both"/>
      </w:pPr>
      <w:r w:rsidRPr="00307920">
        <w:t>On May 13, 2022, the Company entered into a loan agreement to borrow up to $1,300,000</w:t>
      </w:r>
      <w:r>
        <w:t xml:space="preserve"> (the “</w:t>
      </w:r>
      <w:r w:rsidRPr="00111943">
        <w:rPr>
          <w:b/>
          <w:bCs/>
        </w:rPr>
        <w:t>Facility</w:t>
      </w:r>
      <w:r>
        <w:t>”)</w:t>
      </w:r>
      <w:r w:rsidRPr="00307920">
        <w:t xml:space="preserve">. On May </w:t>
      </w:r>
      <w:r w:rsidR="00F91456">
        <w:t>27</w:t>
      </w:r>
      <w:r w:rsidRPr="00307920">
        <w:t>, 2022, $</w:t>
      </w:r>
      <w:r w:rsidRPr="0032216D" w:rsidR="0032216D">
        <w:t>754,920</w:t>
      </w:r>
      <w:r w:rsidRPr="00307920">
        <w:t xml:space="preserve"> of the Facility was used to repay the Company’s </w:t>
      </w:r>
      <w:r w:rsidR="0032216D">
        <w:t>Vancit</w:t>
      </w:r>
      <w:r w:rsidR="006B1C2B">
        <w:t>y</w:t>
      </w:r>
      <w:r w:rsidR="0032216D">
        <w:t xml:space="preserve"> </w:t>
      </w:r>
      <w:r>
        <w:t>C</w:t>
      </w:r>
      <w:r w:rsidRPr="00307920">
        <w:t xml:space="preserve">redit </w:t>
      </w:r>
      <w:r>
        <w:t>F</w:t>
      </w:r>
      <w:r w:rsidRPr="00307920">
        <w:t>acilities</w:t>
      </w:r>
      <w:r w:rsidR="00F91456">
        <w:t xml:space="preserve"> </w:t>
      </w:r>
      <w:r w:rsidR="0032216D">
        <w:t xml:space="preserve">of $627,424 </w:t>
      </w:r>
      <w:r w:rsidR="00F91456">
        <w:t>and</w:t>
      </w:r>
      <w:r w:rsidR="0032216D">
        <w:t xml:space="preserve"> operating loan of</w:t>
      </w:r>
      <w:r w:rsidR="00F91456">
        <w:t xml:space="preserve"> </w:t>
      </w:r>
      <w:r w:rsidR="00716C7F">
        <w:t>$127,496</w:t>
      </w:r>
      <w:r w:rsidRPr="00307920">
        <w:t>. Coho has the right to repay the Facility at any time before the maturity date, without notice, bonus or penalty.</w:t>
      </w:r>
      <w:r w:rsidR="00E30B66">
        <w:t xml:space="preserve"> </w:t>
      </w:r>
      <w:r w:rsidRPr="00307920">
        <w:t xml:space="preserve">The Facility carries an interest rate of prime +3.00% per annum (compounded monthly, not in advance) and has a term of 18 months. Interest is paid monthly through the interest reserve of $120,900 that is retained by </w:t>
      </w:r>
      <w:r>
        <w:t>the provider</w:t>
      </w:r>
      <w:r w:rsidRPr="00307920">
        <w:t xml:space="preserve">. </w:t>
      </w:r>
      <w:r w:rsidR="0032216D">
        <w:t>During the three months ended June 30, 2022 the Company recorded $</w:t>
      </w:r>
      <w:r w:rsidRPr="0032216D" w:rsidR="0032216D">
        <w:t>13,433</w:t>
      </w:r>
      <w:r w:rsidR="0032216D">
        <w:t xml:space="preserve"> (2011 - $nil) in interest expense in connection to the Facility. </w:t>
      </w:r>
      <w:r w:rsidRPr="00307920">
        <w:t xml:space="preserve">The Facility is guaranteed by certain subsidiaries of the Company and also guaranteed personally by </w:t>
      </w:r>
      <w:r>
        <w:t>the Company’s CEO, COO and CMO</w:t>
      </w:r>
      <w:r w:rsidRPr="00307920">
        <w:t xml:space="preserve">. </w:t>
      </w:r>
      <w:r w:rsidR="006239D0">
        <w:t>As at June 30, 2022, the remaining balance due is $1,</w:t>
      </w:r>
      <w:r w:rsidR="00FF1995">
        <w:t>300,00</w:t>
      </w:r>
      <w:r w:rsidR="001C571C">
        <w:t>0</w:t>
      </w:r>
      <w:r w:rsidR="006239D0">
        <w:t xml:space="preserve"> (March 31, 2022 - $nil).</w:t>
      </w:r>
    </w:p>
    <w:p w:rsidR="00EE6801" w:rsidRDefault="00EE6801" w14:paraId="5A246A2A" w14:textId="6D991E75">
      <w:r>
        <w:br w:type="page"/>
      </w:r>
    </w:p>
    <w:p w:rsidRPr="001B4763" w:rsidR="00E61D77" w:rsidP="00B41F2A" w:rsidRDefault="00E61D77" w14:paraId="45AC8463" w14:textId="63152F08">
      <w:pPr>
        <w:pStyle w:val="ListParagraph"/>
        <w:numPr>
          <w:ilvl w:val="3"/>
          <w:numId w:val="1"/>
        </w:numPr>
        <w:ind w:left="426" w:hanging="426"/>
        <w:jc w:val="both"/>
      </w:pPr>
      <w:r w:rsidRPr="00B41F2A">
        <w:rPr>
          <w:b/>
          <w:bCs/>
        </w:rPr>
        <w:lastRenderedPageBreak/>
        <w:t>INCOME TAXES</w:t>
      </w:r>
    </w:p>
    <w:p w:rsidR="001B4763" w:rsidP="001B4763" w:rsidRDefault="001B4763" w14:paraId="2F38E909" w14:textId="2D9A0483">
      <w:pPr>
        <w:jc w:val="both"/>
      </w:pPr>
      <w:r>
        <w:t xml:space="preserve">Income tax expense is recognized at an amount determined by multiplying the profit (loss) before tax for the interim reporting period by management’s best estimate of the weighted-average annual income tax rate expected for the full financial year, adjusted for the tax effect of certain items recognized in full in the interim period. As such, the effective tax rate in the interim financial statements may differ from management’s estimate of the effective tax rate for the </w:t>
      </w:r>
      <w:r w:rsidR="00DD11FE">
        <w:t>c</w:t>
      </w:r>
      <w:r w:rsidR="00466757">
        <w:t>onsolidated</w:t>
      </w:r>
      <w:r>
        <w:t xml:space="preserve"> annual financial statements.</w:t>
      </w:r>
    </w:p>
    <w:p w:rsidRPr="00C7536D" w:rsidR="001B4763" w:rsidP="001B4763" w:rsidRDefault="001B4763" w14:paraId="2CDBE3B3" w14:textId="08ABD67B">
      <w:pPr>
        <w:jc w:val="both"/>
      </w:pPr>
      <w:r>
        <w:t xml:space="preserve">The Company’s </w:t>
      </w:r>
      <w:r w:rsidR="00583AF7">
        <w:t>c</w:t>
      </w:r>
      <w:r w:rsidR="00466757">
        <w:t>onsolidated</w:t>
      </w:r>
      <w:r>
        <w:t xml:space="preserve"> effective tax rate in respect of continuing operations for the three months ended June 30, 2022 was 2</w:t>
      </w:r>
      <w:r w:rsidR="0032216D">
        <w:t>7</w:t>
      </w:r>
      <w:r>
        <w:t>% (three months ended June 31, 2022 – 27%).</w:t>
      </w:r>
    </w:p>
    <w:p w:rsidRPr="001B4763" w:rsidR="00C560E8" w:rsidP="001B4763" w:rsidRDefault="00AD7024" w14:paraId="6AA17959" w14:textId="0F5B1B98">
      <w:pPr>
        <w:pStyle w:val="ListParagraph"/>
        <w:numPr>
          <w:ilvl w:val="0"/>
          <w:numId w:val="32"/>
        </w:numPr>
        <w:ind w:left="426" w:hanging="426"/>
        <w:jc w:val="both"/>
        <w:rPr>
          <w:b/>
          <w:bCs/>
          <w:caps/>
        </w:rPr>
      </w:pPr>
      <w:r w:rsidRPr="001B4763">
        <w:rPr>
          <w:b/>
          <w:bCs/>
          <w:caps/>
        </w:rPr>
        <w:t>Subsequent events</w:t>
      </w:r>
    </w:p>
    <w:p w:rsidRPr="005D42EA" w:rsidR="005D42EA" w:rsidP="005D42EA" w:rsidRDefault="005D42EA" w14:paraId="67A42FEF" w14:textId="77777777">
      <w:pPr>
        <w:pStyle w:val="ListParagraph"/>
        <w:ind w:left="426"/>
        <w:jc w:val="both"/>
        <w:rPr>
          <w:b/>
          <w:bCs/>
          <w:caps/>
        </w:rPr>
      </w:pPr>
    </w:p>
    <w:p w:rsidR="009454AC" w:rsidP="008428D2" w:rsidRDefault="005D42EA" w14:paraId="11B9669E" w14:textId="26988235">
      <w:pPr>
        <w:pStyle w:val="ListParagraph"/>
        <w:numPr>
          <w:ilvl w:val="0"/>
          <w:numId w:val="35"/>
        </w:numPr>
        <w:jc w:val="both"/>
      </w:pPr>
      <w:r>
        <w:t xml:space="preserve">On </w:t>
      </w:r>
      <w:r w:rsidR="00915DED">
        <w:t>May 3, 2022, Victoria by Coho Collective Kitchens Inc. (“</w:t>
      </w:r>
      <w:r w:rsidRPr="002309EF" w:rsidR="00915DED">
        <w:rPr>
          <w:b/>
          <w:bCs/>
        </w:rPr>
        <w:t>Coho Victoria</w:t>
      </w:r>
      <w:r w:rsidR="00915DED">
        <w:t>”) entered into a lease agreement at 1701 Douglas Street, Victoria, BC V8W 2G7 (“</w:t>
      </w:r>
      <w:r w:rsidRPr="002309EF" w:rsidR="00915DED">
        <w:rPr>
          <w:b/>
          <w:bCs/>
        </w:rPr>
        <w:t>Hudson Market</w:t>
      </w:r>
      <w:r w:rsidR="00915DED">
        <w:t xml:space="preserve">”). Coho Victoria leased the Hudson Market location from Hudson Retail Inc. The Hudson Market location is split into two properties measuring 1,311 square feet and 1,013 square feet, respectively. The rates for years one to three will be $26 per square foot and will increase to $27 by year four of the lease. </w:t>
      </w:r>
      <w:r>
        <w:t xml:space="preserve">On July 22, 2022, the lease commencement date of both Hudson Market properties was amended to October 1, 2022. </w:t>
      </w:r>
    </w:p>
    <w:p w:rsidR="008428D2" w:rsidP="008428D2" w:rsidRDefault="008428D2" w14:paraId="43C80099" w14:textId="77777777">
      <w:pPr>
        <w:pStyle w:val="ListParagraph"/>
        <w:jc w:val="both"/>
      </w:pPr>
    </w:p>
    <w:p w:rsidR="00B26E3F" w:rsidP="00C40C54" w:rsidRDefault="00B26E3F" w14:paraId="4DC419FE" w14:textId="09FC853B">
      <w:pPr>
        <w:pStyle w:val="ListParagraph"/>
        <w:numPr>
          <w:ilvl w:val="0"/>
          <w:numId w:val="35"/>
        </w:numPr>
        <w:jc w:val="both"/>
      </w:pPr>
      <w:r>
        <w:t xml:space="preserve">On July 18, 2022, the Company announced the appointment of Carla Matheson as Chief Financial Officer, effective August 15, 2022. In connection with Matheson’s appointment as CFO, the Company’s </w:t>
      </w:r>
      <w:r w:rsidRPr="00B26E3F">
        <w:t>Board</w:t>
      </w:r>
      <w:r>
        <w:t xml:space="preserve"> of Directors</w:t>
      </w:r>
      <w:r w:rsidRPr="00B26E3F">
        <w:t xml:space="preserve"> has also approved the grant of 400,000 restricted share units ("</w:t>
      </w:r>
      <w:r w:rsidRPr="005D5803">
        <w:rPr>
          <w:b/>
          <w:bCs/>
        </w:rPr>
        <w:t>RSUs</w:t>
      </w:r>
      <w:r w:rsidRPr="00B26E3F">
        <w:t xml:space="preserve">") to Matheson, effective August 15, 2022. The RSUs will fully vest one year from the date of grant. Once vested , each RSU represents the right to receive one common share of the Company. The RSUs will be granted pursuant and subject to the terms of </w:t>
      </w:r>
      <w:r w:rsidR="00B43D46">
        <w:t>the Company’s Plan</w:t>
      </w:r>
      <w:r w:rsidRPr="00B26E3F">
        <w:t>, the applicable grant agreement, and the requirements of the TSX Venture Exchange.</w:t>
      </w:r>
    </w:p>
    <w:p w:rsidR="004305CD" w:rsidP="005D5803" w:rsidRDefault="004305CD" w14:paraId="2D9C4083" w14:textId="77777777">
      <w:pPr>
        <w:pStyle w:val="ListParagraph"/>
      </w:pPr>
    </w:p>
    <w:p w:rsidR="004305CD" w:rsidP="00C40C54" w:rsidRDefault="004305CD" w14:paraId="092D6584" w14:textId="6A586484">
      <w:pPr>
        <w:pStyle w:val="ListParagraph"/>
        <w:numPr>
          <w:ilvl w:val="0"/>
          <w:numId w:val="35"/>
        </w:numPr>
        <w:jc w:val="both"/>
      </w:pPr>
      <w:r>
        <w:t xml:space="preserve">On July 21, 2022, the Company entered into </w:t>
      </w:r>
      <w:r w:rsidR="000B12B2">
        <w:t>a</w:t>
      </w:r>
      <w:r w:rsidR="00C86F19">
        <w:t>n investor relation</w:t>
      </w:r>
      <w:r w:rsidR="000B12B2">
        <w:t xml:space="preserve"> service agreement</w:t>
      </w:r>
      <w:r w:rsidR="00C86F19">
        <w:t xml:space="preserve"> (the “</w:t>
      </w:r>
      <w:r w:rsidRPr="005D5803" w:rsidR="00C86F19">
        <w:rPr>
          <w:b/>
          <w:bCs/>
        </w:rPr>
        <w:t>IR Agreement</w:t>
      </w:r>
      <w:r w:rsidR="00C86F19">
        <w:t>”)</w:t>
      </w:r>
      <w:r w:rsidR="000B12B2">
        <w:t xml:space="preserve"> with Apollo Shareholder Relations Ltd. (“</w:t>
      </w:r>
      <w:r w:rsidRPr="005D5803" w:rsidR="000B12B2">
        <w:rPr>
          <w:b/>
          <w:bCs/>
        </w:rPr>
        <w:t>Apollo</w:t>
      </w:r>
      <w:r w:rsidR="000B12B2">
        <w:t>”)</w:t>
      </w:r>
      <w:r w:rsidR="00842A33">
        <w:t xml:space="preserve"> to provide</w:t>
      </w:r>
      <w:r w:rsidR="00C86F19">
        <w:t xml:space="preserve"> </w:t>
      </w:r>
      <w:r w:rsidRPr="00C86F19" w:rsidR="00C86F19">
        <w:t>investor relations and capital markets advisory services</w:t>
      </w:r>
      <w:r w:rsidR="00C86F19">
        <w:t xml:space="preserve"> to the Company, effective August 3, 2022. </w:t>
      </w:r>
      <w:r w:rsidRPr="003425E0" w:rsidR="003425E0">
        <w:t>The IR Agreement has an initial term of six</w:t>
      </w:r>
      <w:r w:rsidR="006D4289">
        <w:t xml:space="preserve"> </w:t>
      </w:r>
      <w:r w:rsidRPr="003425E0" w:rsidR="003425E0">
        <w:t>months, for which Apollo will be paid a monthly fee of $7,500. Apollo and its associates will also be granted 150,000 common share purchase options</w:t>
      </w:r>
      <w:r w:rsidR="003425E0">
        <w:t xml:space="preserve"> of the Company</w:t>
      </w:r>
      <w:r w:rsidR="00B70E10">
        <w:t xml:space="preserve"> at an exercise price of $0.21 for a period of five years following the grant date</w:t>
      </w:r>
      <w:r w:rsidR="003425E0">
        <w:t xml:space="preserve">. </w:t>
      </w:r>
      <w:r w:rsidRPr="00C86F19" w:rsidR="00C86F19">
        <w:t>The IR Agreement is subject to the policies of the TSX Venture Exchange and applicable securities laws.</w:t>
      </w:r>
    </w:p>
    <w:p w:rsidR="00C365FA" w:rsidP="00C365FA" w:rsidRDefault="00C365FA" w14:paraId="4503ECBF" w14:textId="77777777">
      <w:pPr>
        <w:pStyle w:val="ListParagraph"/>
      </w:pPr>
    </w:p>
    <w:p w:rsidR="00947F94" w:rsidP="00B55BA8" w:rsidRDefault="001E51CA" w14:paraId="55A45AF6" w14:textId="61E274B8">
      <w:pPr>
        <w:pStyle w:val="ListParagraph"/>
        <w:numPr>
          <w:ilvl w:val="0"/>
          <w:numId w:val="35"/>
        </w:numPr>
        <w:jc w:val="both"/>
      </w:pPr>
      <w:r>
        <w:t>On July 22, 2022, Richmond by Coho Collective Kitchens Inc. (“</w:t>
      </w:r>
      <w:r w:rsidRPr="002309EF">
        <w:rPr>
          <w:b/>
          <w:bCs/>
        </w:rPr>
        <w:t xml:space="preserve">Coho </w:t>
      </w:r>
      <w:r>
        <w:rPr>
          <w:b/>
          <w:bCs/>
        </w:rPr>
        <w:t>Richmond</w:t>
      </w:r>
      <w:r>
        <w:t xml:space="preserve">”) entered into a lease agreement at 13711 International Place, Richmond, BC </w:t>
      </w:r>
      <w:r w:rsidRPr="00A95614">
        <w:t xml:space="preserve">V6V 2Z8 </w:t>
      </w:r>
      <w:r>
        <w:t>(“</w:t>
      </w:r>
      <w:r>
        <w:rPr>
          <w:b/>
          <w:bCs/>
        </w:rPr>
        <w:t>Richmond</w:t>
      </w:r>
      <w:r>
        <w:t>”). Coho Richmond leased the premises from Peterson Crestwood Limited Partnership and the Richmond location consists of three premises: (i) the commissary premises measuring 19,000 square feet, (ii) the grocery premises measuring 1,500 square feet, and (iii) the food hall premises measuring 5,500 square feet</w:t>
      </w:r>
      <w:r w:rsidR="00F719AD">
        <w:t>.</w:t>
      </w:r>
      <w:r>
        <w:t xml:space="preserve"> </w:t>
      </w:r>
      <w:r w:rsidR="00F719AD">
        <w:t>For the commissary premises, t</w:t>
      </w:r>
      <w:r>
        <w:t xml:space="preserve">he rates for years one to </w:t>
      </w:r>
      <w:r w:rsidR="00F719AD">
        <w:t xml:space="preserve">two </w:t>
      </w:r>
      <w:r>
        <w:t>will be $</w:t>
      </w:r>
      <w:r w:rsidR="00F719AD">
        <w:t>27.11</w:t>
      </w:r>
      <w:r>
        <w:t xml:space="preserve"> per square foot</w:t>
      </w:r>
      <w:r w:rsidR="00F719AD">
        <w:t>, for years three to four will be $29.11 per square foot</w:t>
      </w:r>
      <w:r w:rsidR="00281A9A">
        <w:t>, and for year five will be $32.11 per square foot</w:t>
      </w:r>
      <w:r>
        <w:t xml:space="preserve">. </w:t>
      </w:r>
      <w:r w:rsidR="00F719AD">
        <w:t xml:space="preserve">For the grocery premises, the rate for years one to five </w:t>
      </w:r>
      <w:r w:rsidR="00281A9A">
        <w:t>will be $15 per square foot. For the food hall premises, the rate for years one to five will be $7 per square foot.</w:t>
      </w:r>
    </w:p>
    <w:p w:rsidR="00435675" w:rsidP="005B3588" w:rsidRDefault="00435675" w14:paraId="102411AE" w14:textId="77777777">
      <w:pPr>
        <w:pStyle w:val="ListParagraph"/>
      </w:pPr>
    </w:p>
    <w:p w:rsidR="00435675" w:rsidP="00435675" w:rsidRDefault="002A261F" w14:paraId="3661153D" w14:textId="56988BBC">
      <w:pPr>
        <w:pStyle w:val="ListParagraph"/>
        <w:numPr>
          <w:ilvl w:val="0"/>
          <w:numId w:val="35"/>
        </w:numPr>
        <w:jc w:val="both"/>
      </w:pPr>
      <w:r>
        <w:t xml:space="preserve">On August 15, 2022, the Company granted 400,000 stock options to </w:t>
      </w:r>
      <w:r w:rsidR="00E746BB">
        <w:t>a consultant, acting at arm’s length</w:t>
      </w:r>
      <w:r w:rsidR="00923C84">
        <w:t>, fully vesting one year after the date of grant</w:t>
      </w:r>
      <w:r w:rsidR="00E746BB">
        <w:t xml:space="preserve">. Each stock option entitles the holder to purchase </w:t>
      </w:r>
      <w:r w:rsidR="00923C84">
        <w:t xml:space="preserve">one common share at an exercise price of $0.18 </w:t>
      </w:r>
      <w:r w:rsidRPr="00BF784E" w:rsidR="00923C84">
        <w:t>for a period of five years following the grant date</w:t>
      </w:r>
      <w:r w:rsidR="00923C84">
        <w:t>.</w:t>
      </w:r>
    </w:p>
    <w:p w:rsidR="00332D37" w:rsidP="00332D37" w:rsidRDefault="00332D37" w14:paraId="7365D38F" w14:textId="77777777">
      <w:pPr>
        <w:pStyle w:val="ListParagraph"/>
      </w:pPr>
    </w:p>
    <w:p w:rsidR="00332D37" w:rsidP="00435675" w:rsidRDefault="00332D37" w14:paraId="31B477D4" w14:textId="17954072">
      <w:pPr>
        <w:pStyle w:val="ListParagraph"/>
        <w:numPr>
          <w:ilvl w:val="0"/>
          <w:numId w:val="35"/>
        </w:numPr>
        <w:jc w:val="both"/>
      </w:pPr>
      <w:r>
        <w:t>On August 15, 2022, the Company granted a total of 1,110,000 RSUs to certain consultants</w:t>
      </w:r>
      <w:r w:rsidR="006149CF">
        <w:t xml:space="preserve">, subject to </w:t>
      </w:r>
      <w:r w:rsidRPr="00B26E3F" w:rsidR="006149CF">
        <w:t xml:space="preserve">the terms of </w:t>
      </w:r>
      <w:r w:rsidR="00B43D46">
        <w:t>the Company’s Plan</w:t>
      </w:r>
      <w:r w:rsidRPr="00B26E3F" w:rsidR="006149CF">
        <w:t>, the applicable grant agreement, and the requirements of the TSX Venture Exchange</w:t>
      </w:r>
      <w:r>
        <w:t xml:space="preserve">. </w:t>
      </w:r>
      <w:r w:rsidRPr="00B26E3F" w:rsidR="00E94BB9">
        <w:t>The RSUs will fully vest one year from the date of grant</w:t>
      </w:r>
      <w:r w:rsidR="00E94BB9">
        <w:t xml:space="preserve">. </w:t>
      </w:r>
      <w:r w:rsidRPr="00B26E3F" w:rsidR="00E94BB9">
        <w:t xml:space="preserve">Once vested, each RSU represents the right to receive one common share of the Company. </w:t>
      </w:r>
    </w:p>
    <w:p w:rsidR="00E94BB9" w:rsidP="00E94BB9" w:rsidRDefault="00E94BB9" w14:paraId="6B1D3B91" w14:textId="77777777">
      <w:pPr>
        <w:pStyle w:val="ListParagraph"/>
      </w:pPr>
    </w:p>
    <w:p w:rsidRPr="00530045" w:rsidR="00E94BB9" w:rsidP="00435675" w:rsidRDefault="00E94BB9" w14:paraId="2CC05F85" w14:textId="7DF2D5FA">
      <w:pPr>
        <w:pStyle w:val="ListParagraph"/>
        <w:numPr>
          <w:ilvl w:val="0"/>
          <w:numId w:val="35"/>
        </w:numPr>
        <w:jc w:val="both"/>
      </w:pPr>
      <w:r>
        <w:t>On August 15, 2022, the Company granted a total of 362,500 RSUs to certain employees</w:t>
      </w:r>
      <w:r w:rsidR="006149CF">
        <w:t xml:space="preserve">, subject to </w:t>
      </w:r>
      <w:r w:rsidRPr="00B26E3F" w:rsidR="006149CF">
        <w:t xml:space="preserve">the terms of </w:t>
      </w:r>
      <w:r w:rsidR="00B43D46">
        <w:t>the Company’s Plan</w:t>
      </w:r>
      <w:r w:rsidRPr="00B26E3F" w:rsidR="006149CF">
        <w:t>, the applicable grant agreement, and the requirements of the TSX Venture Exchange</w:t>
      </w:r>
      <w:r>
        <w:t xml:space="preserve">. The RSUs will vest </w:t>
      </w:r>
      <w:r w:rsidR="006149CF">
        <w:t xml:space="preserve">evenly </w:t>
      </w:r>
      <w:r>
        <w:t xml:space="preserve">at each </w:t>
      </w:r>
      <w:r w:rsidR="006149CF">
        <w:t xml:space="preserve">anniversary from the date of grant </w:t>
      </w:r>
      <w:r>
        <w:t>over the next four</w:t>
      </w:r>
      <w:r w:rsidR="006149CF">
        <w:t xml:space="preserve"> years. </w:t>
      </w:r>
      <w:r w:rsidRPr="00B26E3F" w:rsidR="006149CF">
        <w:t>Once vested, each RSU represents the right to receive one common share of the Company.</w:t>
      </w:r>
    </w:p>
    <w:sectPr w:rsidRPr="00530045" w:rsidR="00E94BB9" w:rsidSect="00E91796">
      <w:headerReference w:type="default" r:id="rId13"/>
      <w:headerReference w:type="first" r:id="rId14"/>
      <w:footerReference w:type="first" r:id="rId15"/>
      <w:pgSz w:w="12240" w:h="15840"/>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F48" w:rsidP="008B4030" w:rsidRDefault="00EC4F48" w14:paraId="6FD99394" w14:textId="77777777">
      <w:pPr>
        <w:spacing w:after="0" w:line="240" w:lineRule="auto"/>
      </w:pPr>
      <w:r>
        <w:separator/>
      </w:r>
    </w:p>
  </w:endnote>
  <w:endnote w:type="continuationSeparator" w:id="0">
    <w:p w:rsidR="00EC4F48" w:rsidP="008B4030" w:rsidRDefault="00EC4F48" w14:paraId="4F05CB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216C" w:rsidR="00B537E8" w:rsidP="001B216C" w:rsidRDefault="00B537E8" w14:paraId="102C5F33" w14:textId="77777777">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216C" w:rsidR="00E91796" w:rsidP="001B216C" w:rsidRDefault="00E91796" w14:paraId="387AFBF6" w14:textId="5DA51306">
    <w:pPr>
      <w:pStyle w:val="Footer"/>
      <w:jc w:val="center"/>
      <w:rPr>
        <w:lang w:val="en-US"/>
      </w:rPr>
    </w:pPr>
    <w:r w:rsidRPr="00E91796">
      <w:rPr>
        <w:lang w:val="en-US"/>
      </w:rPr>
      <w:fldChar w:fldCharType="begin"/>
    </w:r>
    <w:r w:rsidRPr="00E91796">
      <w:rPr>
        <w:lang w:val="en-US"/>
      </w:rPr>
      <w:instrText xml:space="preserve"> PAGE   \* MERGEFORMAT </w:instrText>
    </w:r>
    <w:r w:rsidRPr="00E91796">
      <w:rPr>
        <w:lang w:val="en-US"/>
      </w:rPr>
      <w:fldChar w:fldCharType="separate"/>
    </w:r>
    <w:r w:rsidRPr="00E91796">
      <w:rPr>
        <w:noProof/>
        <w:lang w:val="en-US"/>
      </w:rPr>
      <w:t>1</w:t>
    </w:r>
    <w:r w:rsidRPr="00E91796">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796" w:rsidP="00E91796" w:rsidRDefault="00E91796" w14:paraId="022C3AD3" w14:textId="75D9590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F48" w:rsidP="008B4030" w:rsidRDefault="00EC4F48" w14:paraId="30A4D224" w14:textId="77777777">
      <w:pPr>
        <w:spacing w:after="0" w:line="240" w:lineRule="auto"/>
      </w:pPr>
      <w:r>
        <w:separator/>
      </w:r>
    </w:p>
  </w:footnote>
  <w:footnote w:type="continuationSeparator" w:id="0">
    <w:p w:rsidR="00EC4F48" w:rsidP="008B4030" w:rsidRDefault="00EC4F48" w14:paraId="31FF0D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7E8" w:rsidRDefault="00B537E8" w14:paraId="437B5B94" w14:textId="77777777">
    <w:pPr>
      <w:pStyle w:val="Header"/>
      <w:rPr>
        <w:b/>
        <w:bCs/>
        <w:caps/>
        <w:sz w:val="32"/>
        <w:szCs w:val="32"/>
      </w:rPr>
    </w:pPr>
  </w:p>
  <w:p w:rsidRPr="00ED4D1B" w:rsidR="00B537E8" w:rsidRDefault="00B537E8" w14:paraId="6E7526A3" w14:textId="456D78E6">
    <w:pPr>
      <w:pStyle w:val="Header"/>
      <w:rPr>
        <w:b/>
        <w:bCs/>
        <w:caps/>
        <w:sz w:val="32"/>
        <w:szCs w:val="32"/>
      </w:rPr>
    </w:pPr>
    <w:r w:rsidRPr="00636C96">
      <w:rPr>
        <w:b/>
        <w:bCs/>
        <w:caps/>
        <w:sz w:val="32"/>
        <w:szCs w:val="32"/>
      </w:rPr>
      <w:t>Coho Collective Kitchens Inc.</w:t>
    </w:r>
  </w:p>
  <w:p w:rsidRPr="00E13BD2" w:rsidR="00B537E8" w:rsidP="00A607D5" w:rsidRDefault="00466757" w14:paraId="1F582E4F" w14:textId="11785E9A">
    <w:pPr>
      <w:pStyle w:val="Heading1"/>
      <w:spacing w:before="0" w:line="240" w:lineRule="auto"/>
      <w:rPr>
        <w:color w:val="auto"/>
      </w:rPr>
    </w:pPr>
    <w:r>
      <w:rPr>
        <w:color w:val="auto"/>
      </w:rPr>
      <w:t>Condensed Consolidated</w:t>
    </w:r>
    <w:r w:rsidR="00B537E8">
      <w:rPr>
        <w:color w:val="auto"/>
      </w:rPr>
      <w:t xml:space="preserve"> </w:t>
    </w:r>
    <w:r w:rsidR="003D2A52">
      <w:rPr>
        <w:color w:val="auto"/>
      </w:rPr>
      <w:t>I</w:t>
    </w:r>
    <w:r w:rsidR="00B537E8">
      <w:rPr>
        <w:color w:val="auto"/>
      </w:rPr>
      <w:t xml:space="preserve">nterim </w:t>
    </w:r>
    <w:r w:rsidRPr="00E13BD2" w:rsidR="00B537E8">
      <w:rPr>
        <w:color w:val="auto"/>
      </w:rPr>
      <w:t>Statement</w:t>
    </w:r>
    <w:r w:rsidR="00B537E8">
      <w:rPr>
        <w:color w:val="auto"/>
      </w:rPr>
      <w:t>s</w:t>
    </w:r>
    <w:r w:rsidRPr="00E13BD2" w:rsidR="00B537E8">
      <w:rPr>
        <w:color w:val="auto"/>
      </w:rPr>
      <w:t xml:space="preserve"> of Financial Position</w:t>
    </w:r>
  </w:p>
  <w:p w:rsidRPr="005C0646" w:rsidR="00B537E8" w:rsidRDefault="00B537E8" w14:paraId="14F5402E" w14:textId="07F043BC">
    <w:pPr>
      <w:pStyle w:val="Header"/>
      <w:pBdr>
        <w:bottom w:val="single" w:color="auto" w:sz="12" w:space="1"/>
      </w:pBdr>
      <w:rPr>
        <w:sz w:val="20"/>
        <w:szCs w:val="20"/>
      </w:rPr>
    </w:pPr>
    <w:r>
      <w:rPr>
        <w:sz w:val="20"/>
        <w:szCs w:val="20"/>
      </w:rPr>
      <w:t>(Unaudited – Expressed in Canadian Dollars)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7E8" w:rsidRDefault="00B537E8" w14:paraId="3F4C61E2" w14:textId="77777777">
    <w:pPr>
      <w:pStyle w:val="Header"/>
      <w:rPr>
        <w:b/>
        <w:bCs/>
        <w:caps/>
        <w:sz w:val="32"/>
        <w:szCs w:val="32"/>
      </w:rPr>
    </w:pPr>
  </w:p>
  <w:p w:rsidRPr="00ED4D1B" w:rsidR="00B537E8" w:rsidRDefault="00B537E8" w14:paraId="7053E607" w14:textId="77777777">
    <w:pPr>
      <w:pStyle w:val="Header"/>
      <w:rPr>
        <w:b/>
        <w:bCs/>
        <w:caps/>
        <w:sz w:val="32"/>
        <w:szCs w:val="32"/>
      </w:rPr>
    </w:pPr>
    <w:r w:rsidRPr="00636C96">
      <w:rPr>
        <w:b/>
        <w:bCs/>
        <w:caps/>
        <w:sz w:val="32"/>
        <w:szCs w:val="32"/>
      </w:rPr>
      <w:t>Coho Collective Kitchens Inc.</w:t>
    </w:r>
  </w:p>
  <w:p w:rsidR="00FE51A5" w:rsidRDefault="00466757" w14:paraId="78E77FBE" w14:textId="51D1E4CE">
    <w:pPr>
      <w:pStyle w:val="Header"/>
      <w:pBdr>
        <w:bottom w:val="single" w:color="auto" w:sz="12" w:space="1"/>
      </w:pBdr>
      <w:rPr>
        <w:rFonts w:asciiTheme="majorHAnsi" w:hAnsiTheme="majorHAnsi" w:eastAsiaTheme="majorEastAsia" w:cstheme="majorBidi"/>
        <w:sz w:val="32"/>
        <w:szCs w:val="32"/>
        <w:lang w:val="en-US"/>
      </w:rPr>
    </w:pPr>
    <w:r>
      <w:rPr>
        <w:rFonts w:asciiTheme="majorHAnsi" w:hAnsiTheme="majorHAnsi" w:eastAsiaTheme="majorEastAsia" w:cstheme="majorBidi"/>
        <w:sz w:val="32"/>
        <w:szCs w:val="32"/>
        <w:lang w:val="en-US"/>
      </w:rPr>
      <w:t>Condensed Consolidated</w:t>
    </w:r>
    <w:r w:rsidR="00B537E8">
      <w:rPr>
        <w:rFonts w:asciiTheme="majorHAnsi" w:hAnsiTheme="majorHAnsi" w:eastAsiaTheme="majorEastAsia" w:cstheme="majorBidi"/>
        <w:sz w:val="32"/>
        <w:szCs w:val="32"/>
        <w:lang w:val="en-US"/>
      </w:rPr>
      <w:t xml:space="preserve"> Interim </w:t>
    </w:r>
    <w:r w:rsidRPr="00636C96" w:rsidR="00B537E8">
      <w:rPr>
        <w:rFonts w:asciiTheme="majorHAnsi" w:hAnsiTheme="majorHAnsi" w:eastAsiaTheme="majorEastAsia" w:cstheme="majorBidi"/>
        <w:sz w:val="32"/>
        <w:szCs w:val="32"/>
        <w:lang w:val="en-US"/>
      </w:rPr>
      <w:t>Statement</w:t>
    </w:r>
    <w:r w:rsidR="00B537E8">
      <w:rPr>
        <w:rFonts w:asciiTheme="majorHAnsi" w:hAnsiTheme="majorHAnsi" w:eastAsiaTheme="majorEastAsia" w:cstheme="majorBidi"/>
        <w:sz w:val="32"/>
        <w:szCs w:val="32"/>
        <w:lang w:val="en-US"/>
      </w:rPr>
      <w:t>s</w:t>
    </w:r>
    <w:r w:rsidRPr="00636C96" w:rsidR="00B537E8">
      <w:rPr>
        <w:rFonts w:asciiTheme="majorHAnsi" w:hAnsiTheme="majorHAnsi" w:eastAsiaTheme="majorEastAsia" w:cstheme="majorBidi"/>
        <w:sz w:val="32"/>
        <w:szCs w:val="32"/>
        <w:lang w:val="en-US"/>
      </w:rPr>
      <w:t xml:space="preserve"> of Loss</w:t>
    </w:r>
    <w:r w:rsidR="00FE51A5">
      <w:rPr>
        <w:rFonts w:asciiTheme="majorHAnsi" w:hAnsiTheme="majorHAnsi" w:eastAsiaTheme="majorEastAsia" w:cstheme="majorBidi"/>
        <w:sz w:val="32"/>
        <w:szCs w:val="32"/>
        <w:lang w:val="en-US"/>
      </w:rPr>
      <w:t xml:space="preserve"> and Comprehensive Loss</w:t>
    </w:r>
  </w:p>
  <w:p w:rsidRPr="005C0646" w:rsidR="00B537E8" w:rsidP="00831795" w:rsidRDefault="00B537E8" w14:paraId="36751B2F" w14:textId="6114D602">
    <w:pPr>
      <w:pStyle w:val="Header"/>
      <w:pBdr>
        <w:bottom w:val="single" w:color="auto" w:sz="12" w:space="1"/>
      </w:pBdr>
      <w:rPr>
        <w:sz w:val="20"/>
        <w:szCs w:val="20"/>
      </w:rPr>
    </w:pPr>
    <w:r>
      <w:rPr>
        <w:sz w:val="20"/>
        <w:szCs w:val="20"/>
      </w:rPr>
      <w:t>(Unaudited – Expressed in Canadian Dollars)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7E8" w:rsidRDefault="00B537E8" w14:paraId="31723EDC" w14:textId="77777777">
    <w:pPr>
      <w:pStyle w:val="Header"/>
      <w:rPr>
        <w:b/>
        <w:bCs/>
        <w:caps/>
        <w:sz w:val="32"/>
        <w:szCs w:val="32"/>
      </w:rPr>
    </w:pPr>
  </w:p>
  <w:p w:rsidRPr="00ED4D1B" w:rsidR="00B537E8" w:rsidRDefault="00B537E8" w14:paraId="06E25751" w14:textId="77777777">
    <w:pPr>
      <w:pStyle w:val="Header"/>
      <w:rPr>
        <w:b/>
        <w:bCs/>
        <w:caps/>
        <w:sz w:val="32"/>
        <w:szCs w:val="32"/>
      </w:rPr>
    </w:pPr>
    <w:r w:rsidRPr="00636C96">
      <w:rPr>
        <w:b/>
        <w:bCs/>
        <w:caps/>
        <w:sz w:val="32"/>
        <w:szCs w:val="32"/>
      </w:rPr>
      <w:t>Coho Collective Kitchens Inc.</w:t>
    </w:r>
  </w:p>
  <w:p w:rsidRPr="00E13BD2" w:rsidR="00B537E8" w:rsidP="00AD7024" w:rsidRDefault="00466757" w14:paraId="4A885DAF" w14:textId="7C4388C6">
    <w:pPr>
      <w:pStyle w:val="Heading1"/>
      <w:spacing w:before="0" w:line="240" w:lineRule="auto"/>
      <w:rPr>
        <w:color w:val="auto"/>
      </w:rPr>
    </w:pPr>
    <w:r>
      <w:rPr>
        <w:color w:val="auto"/>
      </w:rPr>
      <w:t>Condensed Consolidated</w:t>
    </w:r>
    <w:r w:rsidR="00B537E8">
      <w:rPr>
        <w:color w:val="auto"/>
      </w:rPr>
      <w:t xml:space="preserve"> </w:t>
    </w:r>
    <w:r w:rsidRPr="00321FF9" w:rsidR="00B537E8">
      <w:rPr>
        <w:color w:val="auto"/>
      </w:rPr>
      <w:t>Statement</w:t>
    </w:r>
    <w:r w:rsidR="00B537E8">
      <w:rPr>
        <w:color w:val="auto"/>
      </w:rPr>
      <w:t>s</w:t>
    </w:r>
    <w:r w:rsidRPr="00321FF9" w:rsidR="00B537E8">
      <w:rPr>
        <w:color w:val="auto"/>
      </w:rPr>
      <w:t xml:space="preserve"> of Changes in Shareholders’</w:t>
    </w:r>
    <w:r w:rsidR="00B537E8">
      <w:rPr>
        <w:color w:val="auto"/>
      </w:rPr>
      <w:t xml:space="preserve"> Equity</w:t>
    </w:r>
  </w:p>
  <w:p w:rsidRPr="005C0646" w:rsidR="00B537E8" w:rsidRDefault="00B537E8" w14:paraId="0C2CF0A4" w14:textId="3FE61911">
    <w:pPr>
      <w:pStyle w:val="Header"/>
      <w:pBdr>
        <w:bottom w:val="single" w:color="auto" w:sz="12" w:space="1"/>
      </w:pBdr>
      <w:rPr>
        <w:sz w:val="20"/>
        <w:szCs w:val="20"/>
      </w:rPr>
    </w:pPr>
    <w:r>
      <w:rPr>
        <w:sz w:val="20"/>
        <w:szCs w:val="20"/>
      </w:rPr>
      <w:t>(Unaudited – Expressed in Canadian Dollars)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7E8" w:rsidRDefault="00B537E8" w14:paraId="7D8DF3E3" w14:textId="77777777">
    <w:pPr>
      <w:pStyle w:val="Header"/>
      <w:rPr>
        <w:b/>
        <w:bCs/>
        <w:caps/>
        <w:sz w:val="32"/>
        <w:szCs w:val="32"/>
      </w:rPr>
    </w:pPr>
  </w:p>
  <w:p w:rsidRPr="00ED4D1B" w:rsidR="00B537E8" w:rsidRDefault="00B537E8" w14:paraId="49D24A3E" w14:textId="77777777">
    <w:pPr>
      <w:pStyle w:val="Header"/>
      <w:rPr>
        <w:b/>
        <w:bCs/>
        <w:caps/>
        <w:sz w:val="32"/>
        <w:szCs w:val="32"/>
      </w:rPr>
    </w:pPr>
    <w:r w:rsidRPr="00636C96">
      <w:rPr>
        <w:b/>
        <w:bCs/>
        <w:caps/>
        <w:sz w:val="32"/>
        <w:szCs w:val="32"/>
      </w:rPr>
      <w:t>Coho Collective Kitchens Inc.</w:t>
    </w:r>
  </w:p>
  <w:p w:rsidRPr="00E13BD2" w:rsidR="00B537E8" w:rsidP="00AD7024" w:rsidRDefault="00B537E8" w14:paraId="23771341" w14:textId="45E3213F">
    <w:pPr>
      <w:pStyle w:val="Heading1"/>
      <w:spacing w:before="0" w:line="240" w:lineRule="auto"/>
      <w:rPr>
        <w:color w:val="auto"/>
      </w:rPr>
    </w:pPr>
    <w:r>
      <w:rPr>
        <w:color w:val="auto"/>
      </w:rPr>
      <w:t xml:space="preserve">Notes to the </w:t>
    </w:r>
    <w:r w:rsidR="00466757">
      <w:rPr>
        <w:color w:val="auto"/>
      </w:rPr>
      <w:t>Condensed Consolidated</w:t>
    </w:r>
    <w:r>
      <w:rPr>
        <w:color w:val="auto"/>
      </w:rPr>
      <w:t xml:space="preserve"> Interim Financial Statements</w:t>
    </w:r>
  </w:p>
  <w:p w:rsidRPr="005C0646" w:rsidR="00B537E8" w:rsidRDefault="00B537E8" w14:paraId="2A2A5937" w14:textId="77777777">
    <w:pPr>
      <w:pStyle w:val="Header"/>
      <w:pBdr>
        <w:bottom w:val="single" w:color="auto" w:sz="12" w:space="1"/>
      </w:pBdr>
      <w:rPr>
        <w:sz w:val="20"/>
        <w:szCs w:val="20"/>
      </w:rPr>
    </w:pPr>
    <w:r>
      <w:rPr>
        <w:sz w:val="20"/>
        <w:szCs w:val="20"/>
      </w:rPr>
      <w:t>(Unaudited – Expressed in Canadian Dollars)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7E8" w:rsidP="006801A2" w:rsidRDefault="00B537E8" w14:paraId="2C8890C9" w14:textId="77777777">
    <w:pPr>
      <w:pStyle w:val="Header"/>
      <w:rPr>
        <w:b/>
        <w:bCs/>
        <w:caps/>
        <w:sz w:val="32"/>
        <w:szCs w:val="32"/>
      </w:rPr>
    </w:pPr>
  </w:p>
  <w:p w:rsidRPr="00ED4D1B" w:rsidR="00B537E8" w:rsidP="006801A2" w:rsidRDefault="00B537E8" w14:paraId="0E273FCC" w14:textId="77777777">
    <w:pPr>
      <w:pStyle w:val="Header"/>
      <w:rPr>
        <w:b/>
        <w:bCs/>
        <w:caps/>
        <w:sz w:val="32"/>
        <w:szCs w:val="32"/>
      </w:rPr>
    </w:pPr>
    <w:r w:rsidRPr="00636C96">
      <w:rPr>
        <w:b/>
        <w:bCs/>
        <w:caps/>
        <w:sz w:val="32"/>
        <w:szCs w:val="32"/>
      </w:rPr>
      <w:t>Coho Collective Kitchens Inc.</w:t>
    </w:r>
  </w:p>
  <w:p w:rsidRPr="00E13BD2" w:rsidR="00B537E8" w:rsidP="006801A2" w:rsidRDefault="00466757" w14:paraId="12C7213F" w14:textId="357F378B">
    <w:pPr>
      <w:pStyle w:val="Heading1"/>
      <w:spacing w:before="0" w:line="240" w:lineRule="auto"/>
      <w:rPr>
        <w:color w:val="auto"/>
      </w:rPr>
    </w:pPr>
    <w:r>
      <w:rPr>
        <w:color w:val="auto"/>
      </w:rPr>
      <w:t>Condensed Consolidated</w:t>
    </w:r>
    <w:r w:rsidR="00B537E8">
      <w:rPr>
        <w:color w:val="auto"/>
      </w:rPr>
      <w:t xml:space="preserve"> Interim </w:t>
    </w:r>
    <w:r w:rsidRPr="00321FF9" w:rsidR="00B537E8">
      <w:rPr>
        <w:color w:val="auto"/>
      </w:rPr>
      <w:t>Statement</w:t>
    </w:r>
    <w:r w:rsidR="00B537E8">
      <w:rPr>
        <w:color w:val="auto"/>
      </w:rPr>
      <w:t>s</w:t>
    </w:r>
    <w:r w:rsidRPr="00321FF9" w:rsidR="00B537E8">
      <w:rPr>
        <w:color w:val="auto"/>
      </w:rPr>
      <w:t xml:space="preserve"> of </w:t>
    </w:r>
    <w:r w:rsidR="00B537E8">
      <w:rPr>
        <w:color w:val="auto"/>
      </w:rPr>
      <w:t>Cash Flows</w:t>
    </w:r>
  </w:p>
  <w:p w:rsidRPr="005C0646" w:rsidR="00B537E8" w:rsidP="006801A2" w:rsidRDefault="00B537E8" w14:paraId="7C5320D6" w14:textId="5AE6B40A">
    <w:pPr>
      <w:pStyle w:val="Header"/>
      <w:pBdr>
        <w:bottom w:val="single" w:color="auto" w:sz="12" w:space="1"/>
      </w:pBdr>
      <w:rPr>
        <w:sz w:val="20"/>
        <w:szCs w:val="20"/>
      </w:rPr>
    </w:pPr>
    <w:r>
      <w:rPr>
        <w:sz w:val="20"/>
        <w:szCs w:val="20"/>
      </w:rPr>
      <w:t>(Unaudited – Expressed in Canadian Dollars)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9D9"/>
    <w:multiLevelType w:val="hybridMultilevel"/>
    <w:tmpl w:val="14EA98C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F6659"/>
    <w:multiLevelType w:val="hybridMultilevel"/>
    <w:tmpl w:val="4AFE7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5474"/>
    <w:multiLevelType w:val="hybridMultilevel"/>
    <w:tmpl w:val="3140D10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2530A3"/>
    <w:multiLevelType w:val="hybridMultilevel"/>
    <w:tmpl w:val="159E97D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3F6823"/>
    <w:multiLevelType w:val="hybridMultilevel"/>
    <w:tmpl w:val="7102BF4E"/>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D65656"/>
    <w:multiLevelType w:val="hybridMultilevel"/>
    <w:tmpl w:val="D2E429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4C6E80FC">
      <w:start w:val="1"/>
      <w:numFmt w:val="decimal"/>
      <w:lvlText w:val="%4."/>
      <w:lvlJc w:val="left"/>
      <w:pPr>
        <w:ind w:left="2880" w:hanging="360"/>
      </w:pPr>
      <w:rPr>
        <w:b/>
        <w:bCs/>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8F4667"/>
    <w:multiLevelType w:val="hybridMultilevel"/>
    <w:tmpl w:val="281E5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CB75D0"/>
    <w:multiLevelType w:val="hybridMultilevel"/>
    <w:tmpl w:val="196ED9F4"/>
    <w:lvl w:ilvl="0" w:tplc="CF7423BC">
      <w:start w:val="10"/>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77D0C"/>
    <w:multiLevelType w:val="hybridMultilevel"/>
    <w:tmpl w:val="BBCADD4A"/>
    <w:lvl w:ilvl="0" w:tplc="CA12912C">
      <w:start w:val="19"/>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23D31F87"/>
    <w:multiLevelType w:val="hybridMultilevel"/>
    <w:tmpl w:val="24DEAC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B07955"/>
    <w:multiLevelType w:val="hybridMultilevel"/>
    <w:tmpl w:val="17EC2724"/>
    <w:lvl w:ilvl="0" w:tplc="1009000F">
      <w:start w:val="1"/>
      <w:numFmt w:val="decimal"/>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 w15:restartNumberingAfterBreak="0">
    <w:nsid w:val="28366AA0"/>
    <w:multiLevelType w:val="hybridMultilevel"/>
    <w:tmpl w:val="473C15F0"/>
    <w:lvl w:ilvl="0" w:tplc="C7A82F2E">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8F32322"/>
    <w:multiLevelType w:val="hybridMultilevel"/>
    <w:tmpl w:val="18E0D1FE"/>
    <w:lvl w:ilvl="0" w:tplc="79B0E352">
      <w:start w:val="1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52EF6"/>
    <w:multiLevelType w:val="hybridMultilevel"/>
    <w:tmpl w:val="A1AE11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B2495"/>
    <w:multiLevelType w:val="hybridMultilevel"/>
    <w:tmpl w:val="F2F66C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F9A73AD"/>
    <w:multiLevelType w:val="hybridMultilevel"/>
    <w:tmpl w:val="C37AC3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2390373"/>
    <w:multiLevelType w:val="hybridMultilevel"/>
    <w:tmpl w:val="45AAFD8A"/>
    <w:lvl w:ilvl="0" w:tplc="CD688C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7A45E3"/>
    <w:multiLevelType w:val="hybridMultilevel"/>
    <w:tmpl w:val="8D2A2068"/>
    <w:lvl w:ilvl="0" w:tplc="9E886808">
      <w:start w:val="2020"/>
      <w:numFmt w:val="bullet"/>
      <w:lvlText w:val="-"/>
      <w:lvlJc w:val="left"/>
      <w:pPr>
        <w:ind w:left="360" w:hanging="360"/>
      </w:pPr>
      <w:rPr>
        <w:rFonts w:ascii="Tw Cen MT" w:eastAsiaTheme="minorHAnsi" w:hAnsi="Tw Cen MT"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8FC4C92"/>
    <w:multiLevelType w:val="hybridMultilevel"/>
    <w:tmpl w:val="2EC228E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A160EA9"/>
    <w:multiLevelType w:val="hybridMultilevel"/>
    <w:tmpl w:val="1BC81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C64821"/>
    <w:multiLevelType w:val="hybridMultilevel"/>
    <w:tmpl w:val="7B640DA8"/>
    <w:lvl w:ilvl="0" w:tplc="576AFA2A">
      <w:start w:val="16"/>
      <w:numFmt w:val="decimal"/>
      <w:lvlText w:val="%1."/>
      <w:lvlJc w:val="left"/>
      <w:pPr>
        <w:ind w:left="288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2605A5"/>
    <w:multiLevelType w:val="hybridMultilevel"/>
    <w:tmpl w:val="76C260D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44643E"/>
    <w:multiLevelType w:val="hybridMultilevel"/>
    <w:tmpl w:val="F5CE63D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4397E11"/>
    <w:multiLevelType w:val="hybridMultilevel"/>
    <w:tmpl w:val="B828615A"/>
    <w:lvl w:ilvl="0" w:tplc="46020BC6">
      <w:start w:val="1"/>
      <w:numFmt w:val="decimal"/>
      <w:lvlText w:val="%1."/>
      <w:lvlJc w:val="left"/>
      <w:pPr>
        <w:ind w:left="394" w:hanging="394"/>
      </w:pPr>
      <w:rPr>
        <w:rFonts w:ascii="Arial" w:eastAsia="Arial" w:hAnsi="Arial" w:hint="default"/>
        <w:b/>
        <w:bCs/>
        <w:spacing w:val="-1"/>
        <w:w w:val="99"/>
        <w:sz w:val="20"/>
        <w:szCs w:val="20"/>
      </w:rPr>
    </w:lvl>
    <w:lvl w:ilvl="1" w:tplc="0B620766">
      <w:start w:val="1"/>
      <w:numFmt w:val="lowerLetter"/>
      <w:lvlText w:val="%2."/>
      <w:lvlJc w:val="left"/>
      <w:pPr>
        <w:ind w:left="960" w:hanging="567"/>
      </w:pPr>
      <w:rPr>
        <w:rFonts w:ascii="Arial" w:eastAsia="Arial" w:hAnsi="Arial" w:hint="default"/>
        <w:b/>
        <w:bCs/>
        <w:spacing w:val="-1"/>
        <w:w w:val="99"/>
        <w:sz w:val="20"/>
        <w:szCs w:val="20"/>
      </w:rPr>
    </w:lvl>
    <w:lvl w:ilvl="2" w:tplc="372AC5A0">
      <w:start w:val="1"/>
      <w:numFmt w:val="lowerRoman"/>
      <w:lvlText w:val="%3."/>
      <w:lvlJc w:val="left"/>
      <w:pPr>
        <w:ind w:left="1526" w:hanging="567"/>
      </w:pPr>
      <w:rPr>
        <w:rFonts w:ascii="Arial" w:eastAsia="Arial" w:hAnsi="Arial" w:hint="default"/>
        <w:b/>
        <w:bCs/>
        <w:spacing w:val="-1"/>
        <w:w w:val="99"/>
        <w:sz w:val="20"/>
        <w:szCs w:val="20"/>
      </w:rPr>
    </w:lvl>
    <w:lvl w:ilvl="3" w:tplc="3E5238E2">
      <w:start w:val="1"/>
      <w:numFmt w:val="bullet"/>
      <w:lvlText w:val="•"/>
      <w:lvlJc w:val="left"/>
      <w:pPr>
        <w:ind w:left="2038" w:hanging="456"/>
      </w:pPr>
      <w:rPr>
        <w:rFonts w:ascii="Arial" w:eastAsia="Arial" w:hAnsi="Arial" w:hint="default"/>
        <w:w w:val="99"/>
        <w:sz w:val="20"/>
        <w:szCs w:val="20"/>
      </w:rPr>
    </w:lvl>
    <w:lvl w:ilvl="4" w:tplc="A23080FA">
      <w:start w:val="1"/>
      <w:numFmt w:val="bullet"/>
      <w:lvlText w:val="•"/>
      <w:lvlJc w:val="left"/>
      <w:pPr>
        <w:ind w:left="3180" w:hanging="456"/>
      </w:pPr>
      <w:rPr>
        <w:rFonts w:hint="default"/>
      </w:rPr>
    </w:lvl>
    <w:lvl w:ilvl="5" w:tplc="87AEB360">
      <w:start w:val="1"/>
      <w:numFmt w:val="bullet"/>
      <w:lvlText w:val="•"/>
      <w:lvlJc w:val="left"/>
      <w:pPr>
        <w:ind w:left="4323" w:hanging="456"/>
      </w:pPr>
      <w:rPr>
        <w:rFonts w:hint="default"/>
      </w:rPr>
    </w:lvl>
    <w:lvl w:ilvl="6" w:tplc="E9C0172A">
      <w:start w:val="1"/>
      <w:numFmt w:val="bullet"/>
      <w:lvlText w:val="•"/>
      <w:lvlJc w:val="left"/>
      <w:pPr>
        <w:ind w:left="5465" w:hanging="456"/>
      </w:pPr>
      <w:rPr>
        <w:rFonts w:hint="default"/>
      </w:rPr>
    </w:lvl>
    <w:lvl w:ilvl="7" w:tplc="02EA2936">
      <w:start w:val="1"/>
      <w:numFmt w:val="bullet"/>
      <w:lvlText w:val="•"/>
      <w:lvlJc w:val="left"/>
      <w:pPr>
        <w:ind w:left="6607" w:hanging="456"/>
      </w:pPr>
      <w:rPr>
        <w:rFonts w:hint="default"/>
      </w:rPr>
    </w:lvl>
    <w:lvl w:ilvl="8" w:tplc="66683CEE">
      <w:start w:val="1"/>
      <w:numFmt w:val="bullet"/>
      <w:lvlText w:val="•"/>
      <w:lvlJc w:val="left"/>
      <w:pPr>
        <w:ind w:left="7750" w:hanging="456"/>
      </w:pPr>
      <w:rPr>
        <w:rFonts w:hint="default"/>
      </w:rPr>
    </w:lvl>
  </w:abstractNum>
  <w:abstractNum w:abstractNumId="24" w15:restartNumberingAfterBreak="0">
    <w:nsid w:val="4532580C"/>
    <w:multiLevelType w:val="hybridMultilevel"/>
    <w:tmpl w:val="9C74A41A"/>
    <w:lvl w:ilvl="0" w:tplc="9E886808">
      <w:start w:val="2020"/>
      <w:numFmt w:val="bullet"/>
      <w:lvlText w:val="-"/>
      <w:lvlJc w:val="left"/>
      <w:pPr>
        <w:ind w:left="720" w:hanging="360"/>
      </w:pPr>
      <w:rPr>
        <w:rFonts w:ascii="Tw Cen MT" w:eastAsiaTheme="minorHAnsi" w:hAnsi="Tw Cen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A32563"/>
    <w:multiLevelType w:val="hybridMultilevel"/>
    <w:tmpl w:val="EF4E3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CA777A"/>
    <w:multiLevelType w:val="hybridMultilevel"/>
    <w:tmpl w:val="02B89FF8"/>
    <w:lvl w:ilvl="0" w:tplc="10090019">
      <w:start w:val="9"/>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D003950"/>
    <w:multiLevelType w:val="hybridMultilevel"/>
    <w:tmpl w:val="D7740E5C"/>
    <w:lvl w:ilvl="0" w:tplc="4992C51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F737E5"/>
    <w:multiLevelType w:val="hybridMultilevel"/>
    <w:tmpl w:val="C4EAC0B8"/>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EC61BF"/>
    <w:multiLevelType w:val="hybridMultilevel"/>
    <w:tmpl w:val="46CC5E30"/>
    <w:lvl w:ilvl="0" w:tplc="E854A5F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739C4"/>
    <w:multiLevelType w:val="hybridMultilevel"/>
    <w:tmpl w:val="5F3A9DCA"/>
    <w:lvl w:ilvl="0" w:tplc="5A329A78">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A4F5982"/>
    <w:multiLevelType w:val="hybridMultilevel"/>
    <w:tmpl w:val="1BEC9E12"/>
    <w:lvl w:ilvl="0" w:tplc="DA2C7760">
      <w:numFmt w:val="bullet"/>
      <w:lvlText w:val="•"/>
      <w:lvlJc w:val="left"/>
      <w:pPr>
        <w:ind w:left="720" w:hanging="720"/>
      </w:pPr>
      <w:rPr>
        <w:rFonts w:ascii="Tw Cen MT" w:eastAsiaTheme="minorHAnsi" w:hAnsi="Tw Cen MT"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B4E7D38"/>
    <w:multiLevelType w:val="hybridMultilevel"/>
    <w:tmpl w:val="2724EA3C"/>
    <w:lvl w:ilvl="0" w:tplc="9E886808">
      <w:start w:val="2020"/>
      <w:numFmt w:val="bullet"/>
      <w:lvlText w:val="-"/>
      <w:lvlJc w:val="left"/>
      <w:pPr>
        <w:ind w:left="360" w:hanging="360"/>
      </w:pPr>
      <w:rPr>
        <w:rFonts w:ascii="Tw Cen MT" w:eastAsiaTheme="minorHAnsi" w:hAnsi="Tw Cen MT"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B952C78"/>
    <w:multiLevelType w:val="hybridMultilevel"/>
    <w:tmpl w:val="698443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EB7E7D"/>
    <w:multiLevelType w:val="hybridMultilevel"/>
    <w:tmpl w:val="6248FC5C"/>
    <w:lvl w:ilvl="0" w:tplc="10090019">
      <w:start w:val="9"/>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3022019"/>
    <w:multiLevelType w:val="hybridMultilevel"/>
    <w:tmpl w:val="B10E1682"/>
    <w:lvl w:ilvl="0" w:tplc="4AF60C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360273B"/>
    <w:multiLevelType w:val="hybridMultilevel"/>
    <w:tmpl w:val="D79E452A"/>
    <w:lvl w:ilvl="0" w:tplc="D2721CC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C524DC"/>
    <w:multiLevelType w:val="hybridMultilevel"/>
    <w:tmpl w:val="68D8A60E"/>
    <w:lvl w:ilvl="0" w:tplc="5D7614F8">
      <w:start w:val="16"/>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FF2A07"/>
    <w:multiLevelType w:val="hybridMultilevel"/>
    <w:tmpl w:val="74AA3FF4"/>
    <w:lvl w:ilvl="0" w:tplc="5488722C">
      <w:start w:val="1"/>
      <w:numFmt w:val="lowerLetter"/>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5A7785"/>
    <w:multiLevelType w:val="hybridMultilevel"/>
    <w:tmpl w:val="E258CABC"/>
    <w:lvl w:ilvl="0" w:tplc="3A74D9D0">
      <w:start w:val="1"/>
      <w:numFmt w:val="lowerLetter"/>
      <w:lvlText w:val="%1."/>
      <w:lvlJc w:val="left"/>
      <w:pPr>
        <w:ind w:left="1080" w:hanging="360"/>
      </w:pPr>
      <w:rPr>
        <w:b/>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3"/>
  </w:num>
  <w:num w:numId="3">
    <w:abstractNumId w:val="26"/>
  </w:num>
  <w:num w:numId="4">
    <w:abstractNumId w:val="16"/>
  </w:num>
  <w:num w:numId="5">
    <w:abstractNumId w:val="35"/>
  </w:num>
  <w:num w:numId="6">
    <w:abstractNumId w:val="9"/>
  </w:num>
  <w:num w:numId="7">
    <w:abstractNumId w:val="18"/>
  </w:num>
  <w:num w:numId="8">
    <w:abstractNumId w:val="0"/>
  </w:num>
  <w:num w:numId="9">
    <w:abstractNumId w:val="21"/>
  </w:num>
  <w:num w:numId="10">
    <w:abstractNumId w:val="2"/>
  </w:num>
  <w:num w:numId="11">
    <w:abstractNumId w:val="13"/>
  </w:num>
  <w:num w:numId="12">
    <w:abstractNumId w:val="10"/>
  </w:num>
  <w:num w:numId="13">
    <w:abstractNumId w:val="36"/>
  </w:num>
  <w:num w:numId="14">
    <w:abstractNumId w:val="22"/>
  </w:num>
  <w:num w:numId="15">
    <w:abstractNumId w:val="28"/>
  </w:num>
  <w:num w:numId="16">
    <w:abstractNumId w:val="30"/>
  </w:num>
  <w:num w:numId="17">
    <w:abstractNumId w:val="34"/>
  </w:num>
  <w:num w:numId="18">
    <w:abstractNumId w:val="11"/>
  </w:num>
  <w:num w:numId="19">
    <w:abstractNumId w:val="19"/>
  </w:num>
  <w:num w:numId="20">
    <w:abstractNumId w:val="31"/>
  </w:num>
  <w:num w:numId="21">
    <w:abstractNumId w:val="23"/>
  </w:num>
  <w:num w:numId="22">
    <w:abstractNumId w:val="15"/>
  </w:num>
  <w:num w:numId="23">
    <w:abstractNumId w:val="24"/>
  </w:num>
  <w:num w:numId="24">
    <w:abstractNumId w:val="1"/>
  </w:num>
  <w:num w:numId="25">
    <w:abstractNumId w:val="7"/>
  </w:num>
  <w:num w:numId="26">
    <w:abstractNumId w:val="12"/>
  </w:num>
  <w:num w:numId="27">
    <w:abstractNumId w:val="32"/>
  </w:num>
  <w:num w:numId="28">
    <w:abstractNumId w:val="17"/>
  </w:num>
  <w:num w:numId="29">
    <w:abstractNumId w:val="33"/>
  </w:num>
  <w:num w:numId="30">
    <w:abstractNumId w:val="29"/>
  </w:num>
  <w:num w:numId="31">
    <w:abstractNumId w:val="37"/>
  </w:num>
  <w:num w:numId="32">
    <w:abstractNumId w:val="20"/>
  </w:num>
  <w:num w:numId="33">
    <w:abstractNumId w:val="39"/>
  </w:num>
  <w:num w:numId="34">
    <w:abstractNumId w:val="14"/>
  </w:num>
  <w:num w:numId="35">
    <w:abstractNumId w:val="4"/>
  </w:num>
  <w:num w:numId="36">
    <w:abstractNumId w:val="6"/>
  </w:num>
  <w:num w:numId="37">
    <w:abstractNumId w:val="27"/>
  </w:num>
  <w:num w:numId="38">
    <w:abstractNumId w:val="8"/>
  </w:num>
  <w:num w:numId="39">
    <w:abstractNumId w:val="2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51"/>
    <w:rsid w:val="00007392"/>
    <w:rsid w:val="00016DB4"/>
    <w:rsid w:val="000178B1"/>
    <w:rsid w:val="00024E3D"/>
    <w:rsid w:val="00025776"/>
    <w:rsid w:val="00032461"/>
    <w:rsid w:val="000324E3"/>
    <w:rsid w:val="00032D9E"/>
    <w:rsid w:val="000344BF"/>
    <w:rsid w:val="000371DC"/>
    <w:rsid w:val="00037DA5"/>
    <w:rsid w:val="00040610"/>
    <w:rsid w:val="00040DEE"/>
    <w:rsid w:val="0004216E"/>
    <w:rsid w:val="00042925"/>
    <w:rsid w:val="00043B09"/>
    <w:rsid w:val="00045626"/>
    <w:rsid w:val="000534E6"/>
    <w:rsid w:val="000536B0"/>
    <w:rsid w:val="000557A8"/>
    <w:rsid w:val="00055BFD"/>
    <w:rsid w:val="00055D4B"/>
    <w:rsid w:val="000578B8"/>
    <w:rsid w:val="0006102D"/>
    <w:rsid w:val="0006180C"/>
    <w:rsid w:val="000628DD"/>
    <w:rsid w:val="00064AE0"/>
    <w:rsid w:val="00074777"/>
    <w:rsid w:val="0007657B"/>
    <w:rsid w:val="000777F0"/>
    <w:rsid w:val="00080BF6"/>
    <w:rsid w:val="00080D92"/>
    <w:rsid w:val="00080DA2"/>
    <w:rsid w:val="0008196F"/>
    <w:rsid w:val="000822B0"/>
    <w:rsid w:val="00082DDD"/>
    <w:rsid w:val="000849CD"/>
    <w:rsid w:val="0008591C"/>
    <w:rsid w:val="00085BBB"/>
    <w:rsid w:val="00086A47"/>
    <w:rsid w:val="000900F2"/>
    <w:rsid w:val="00091496"/>
    <w:rsid w:val="00092996"/>
    <w:rsid w:val="000933CB"/>
    <w:rsid w:val="0009553A"/>
    <w:rsid w:val="000A78BF"/>
    <w:rsid w:val="000A7F65"/>
    <w:rsid w:val="000B05E3"/>
    <w:rsid w:val="000B0AF5"/>
    <w:rsid w:val="000B12B2"/>
    <w:rsid w:val="000B32E6"/>
    <w:rsid w:val="000B5C88"/>
    <w:rsid w:val="000B71DB"/>
    <w:rsid w:val="000B7247"/>
    <w:rsid w:val="000C060C"/>
    <w:rsid w:val="000C11FB"/>
    <w:rsid w:val="000C4516"/>
    <w:rsid w:val="000C4E9B"/>
    <w:rsid w:val="000C50EF"/>
    <w:rsid w:val="000C5229"/>
    <w:rsid w:val="000C6B13"/>
    <w:rsid w:val="000C7CD8"/>
    <w:rsid w:val="000D054C"/>
    <w:rsid w:val="000D0964"/>
    <w:rsid w:val="000D17BC"/>
    <w:rsid w:val="000D534E"/>
    <w:rsid w:val="000D56E1"/>
    <w:rsid w:val="000D6C32"/>
    <w:rsid w:val="000E1BC2"/>
    <w:rsid w:val="000E1E8B"/>
    <w:rsid w:val="000E26EC"/>
    <w:rsid w:val="000E3343"/>
    <w:rsid w:val="000E39D8"/>
    <w:rsid w:val="000E43CC"/>
    <w:rsid w:val="000E56BB"/>
    <w:rsid w:val="000E6D04"/>
    <w:rsid w:val="000E6DD8"/>
    <w:rsid w:val="000E750E"/>
    <w:rsid w:val="000F0A3A"/>
    <w:rsid w:val="000F12FD"/>
    <w:rsid w:val="000F193E"/>
    <w:rsid w:val="000F25A2"/>
    <w:rsid w:val="000F34DE"/>
    <w:rsid w:val="000F6582"/>
    <w:rsid w:val="000F65EB"/>
    <w:rsid w:val="000F6794"/>
    <w:rsid w:val="000F7476"/>
    <w:rsid w:val="000F749E"/>
    <w:rsid w:val="000F7AE0"/>
    <w:rsid w:val="001005F2"/>
    <w:rsid w:val="001069BF"/>
    <w:rsid w:val="00106D10"/>
    <w:rsid w:val="00110AE4"/>
    <w:rsid w:val="00111178"/>
    <w:rsid w:val="00111943"/>
    <w:rsid w:val="00113A9A"/>
    <w:rsid w:val="00113BE5"/>
    <w:rsid w:val="0011727B"/>
    <w:rsid w:val="00117C88"/>
    <w:rsid w:val="00117E04"/>
    <w:rsid w:val="00120399"/>
    <w:rsid w:val="0012262B"/>
    <w:rsid w:val="00127226"/>
    <w:rsid w:val="0013233D"/>
    <w:rsid w:val="0013474C"/>
    <w:rsid w:val="00136FC6"/>
    <w:rsid w:val="001411D1"/>
    <w:rsid w:val="00141C66"/>
    <w:rsid w:val="00142BB3"/>
    <w:rsid w:val="001457CC"/>
    <w:rsid w:val="00145A02"/>
    <w:rsid w:val="001467AB"/>
    <w:rsid w:val="00152811"/>
    <w:rsid w:val="0015519B"/>
    <w:rsid w:val="00157F18"/>
    <w:rsid w:val="001617C5"/>
    <w:rsid w:val="00161D44"/>
    <w:rsid w:val="00162278"/>
    <w:rsid w:val="00162533"/>
    <w:rsid w:val="00162A42"/>
    <w:rsid w:val="00162D7A"/>
    <w:rsid w:val="0017069B"/>
    <w:rsid w:val="00172098"/>
    <w:rsid w:val="00174CEF"/>
    <w:rsid w:val="00174DFD"/>
    <w:rsid w:val="0017676D"/>
    <w:rsid w:val="00177B87"/>
    <w:rsid w:val="0018084B"/>
    <w:rsid w:val="00180F99"/>
    <w:rsid w:val="001823D0"/>
    <w:rsid w:val="00183180"/>
    <w:rsid w:val="0018509C"/>
    <w:rsid w:val="00186DF9"/>
    <w:rsid w:val="00187737"/>
    <w:rsid w:val="00190A8E"/>
    <w:rsid w:val="001916DE"/>
    <w:rsid w:val="0019270D"/>
    <w:rsid w:val="00194205"/>
    <w:rsid w:val="0019547C"/>
    <w:rsid w:val="001A1889"/>
    <w:rsid w:val="001A1CEA"/>
    <w:rsid w:val="001A3714"/>
    <w:rsid w:val="001A4C63"/>
    <w:rsid w:val="001A5EE0"/>
    <w:rsid w:val="001A7E23"/>
    <w:rsid w:val="001B0086"/>
    <w:rsid w:val="001B216C"/>
    <w:rsid w:val="001B2E33"/>
    <w:rsid w:val="001B3379"/>
    <w:rsid w:val="001B3498"/>
    <w:rsid w:val="001B43D8"/>
    <w:rsid w:val="001B4763"/>
    <w:rsid w:val="001C15BD"/>
    <w:rsid w:val="001C243E"/>
    <w:rsid w:val="001C2F41"/>
    <w:rsid w:val="001C38CF"/>
    <w:rsid w:val="001C4CD2"/>
    <w:rsid w:val="001C571C"/>
    <w:rsid w:val="001D0123"/>
    <w:rsid w:val="001D2397"/>
    <w:rsid w:val="001D2A0F"/>
    <w:rsid w:val="001D4582"/>
    <w:rsid w:val="001E0915"/>
    <w:rsid w:val="001E51CA"/>
    <w:rsid w:val="001E75B8"/>
    <w:rsid w:val="001F0879"/>
    <w:rsid w:val="001F245B"/>
    <w:rsid w:val="001F34CF"/>
    <w:rsid w:val="001F56CF"/>
    <w:rsid w:val="001F63F6"/>
    <w:rsid w:val="00202BC6"/>
    <w:rsid w:val="00203972"/>
    <w:rsid w:val="00206145"/>
    <w:rsid w:val="002061B0"/>
    <w:rsid w:val="00207EA5"/>
    <w:rsid w:val="002145A7"/>
    <w:rsid w:val="0022245D"/>
    <w:rsid w:val="0022295F"/>
    <w:rsid w:val="00222A97"/>
    <w:rsid w:val="002240E7"/>
    <w:rsid w:val="0022468F"/>
    <w:rsid w:val="00224C93"/>
    <w:rsid w:val="00226041"/>
    <w:rsid w:val="002309EF"/>
    <w:rsid w:val="00230C07"/>
    <w:rsid w:val="002311BA"/>
    <w:rsid w:val="00231D3C"/>
    <w:rsid w:val="002324D8"/>
    <w:rsid w:val="00233B90"/>
    <w:rsid w:val="00234F74"/>
    <w:rsid w:val="002404D5"/>
    <w:rsid w:val="002430CF"/>
    <w:rsid w:val="00243402"/>
    <w:rsid w:val="00246F37"/>
    <w:rsid w:val="00247C42"/>
    <w:rsid w:val="00247DBC"/>
    <w:rsid w:val="00252767"/>
    <w:rsid w:val="00252AFB"/>
    <w:rsid w:val="002543F5"/>
    <w:rsid w:val="00254C12"/>
    <w:rsid w:val="00261F33"/>
    <w:rsid w:val="00262B4F"/>
    <w:rsid w:val="00263225"/>
    <w:rsid w:val="0026337E"/>
    <w:rsid w:val="00264486"/>
    <w:rsid w:val="002645D7"/>
    <w:rsid w:val="00265394"/>
    <w:rsid w:val="002663B5"/>
    <w:rsid w:val="00266C5A"/>
    <w:rsid w:val="00267B67"/>
    <w:rsid w:val="00267F03"/>
    <w:rsid w:val="0027017E"/>
    <w:rsid w:val="002712E6"/>
    <w:rsid w:val="0027148B"/>
    <w:rsid w:val="002718FC"/>
    <w:rsid w:val="002771D8"/>
    <w:rsid w:val="00277FFB"/>
    <w:rsid w:val="00281A9A"/>
    <w:rsid w:val="0028275E"/>
    <w:rsid w:val="00282791"/>
    <w:rsid w:val="00283B43"/>
    <w:rsid w:val="0028461D"/>
    <w:rsid w:val="00284EEC"/>
    <w:rsid w:val="002916FA"/>
    <w:rsid w:val="00293380"/>
    <w:rsid w:val="00293729"/>
    <w:rsid w:val="0029479A"/>
    <w:rsid w:val="002A1DB3"/>
    <w:rsid w:val="002A261F"/>
    <w:rsid w:val="002A444B"/>
    <w:rsid w:val="002A57A0"/>
    <w:rsid w:val="002A6968"/>
    <w:rsid w:val="002A760B"/>
    <w:rsid w:val="002A7CCF"/>
    <w:rsid w:val="002B195E"/>
    <w:rsid w:val="002B19B9"/>
    <w:rsid w:val="002B6B82"/>
    <w:rsid w:val="002B7438"/>
    <w:rsid w:val="002C192B"/>
    <w:rsid w:val="002C5B28"/>
    <w:rsid w:val="002C6753"/>
    <w:rsid w:val="002C6FAA"/>
    <w:rsid w:val="002C7331"/>
    <w:rsid w:val="002C75B7"/>
    <w:rsid w:val="002D224C"/>
    <w:rsid w:val="002D2FD0"/>
    <w:rsid w:val="002D78BB"/>
    <w:rsid w:val="002E01E8"/>
    <w:rsid w:val="002E0AAC"/>
    <w:rsid w:val="002E17D7"/>
    <w:rsid w:val="002E30DC"/>
    <w:rsid w:val="002E30FA"/>
    <w:rsid w:val="002E3740"/>
    <w:rsid w:val="002E73B7"/>
    <w:rsid w:val="002E77B2"/>
    <w:rsid w:val="002F0061"/>
    <w:rsid w:val="00300315"/>
    <w:rsid w:val="00300F47"/>
    <w:rsid w:val="00300FFE"/>
    <w:rsid w:val="00301332"/>
    <w:rsid w:val="00301D21"/>
    <w:rsid w:val="00303605"/>
    <w:rsid w:val="00304CE3"/>
    <w:rsid w:val="0030744F"/>
    <w:rsid w:val="00307B4C"/>
    <w:rsid w:val="00310D8A"/>
    <w:rsid w:val="00310EDB"/>
    <w:rsid w:val="00314EFA"/>
    <w:rsid w:val="0031576A"/>
    <w:rsid w:val="00317FE6"/>
    <w:rsid w:val="00321D35"/>
    <w:rsid w:val="00321FF9"/>
    <w:rsid w:val="0032216D"/>
    <w:rsid w:val="003259CF"/>
    <w:rsid w:val="00330449"/>
    <w:rsid w:val="003309FF"/>
    <w:rsid w:val="00330B59"/>
    <w:rsid w:val="0033239C"/>
    <w:rsid w:val="00332D37"/>
    <w:rsid w:val="003330A2"/>
    <w:rsid w:val="003340D9"/>
    <w:rsid w:val="00336144"/>
    <w:rsid w:val="00336F42"/>
    <w:rsid w:val="00340594"/>
    <w:rsid w:val="00341ED2"/>
    <w:rsid w:val="003425E0"/>
    <w:rsid w:val="00345066"/>
    <w:rsid w:val="00345F16"/>
    <w:rsid w:val="00350836"/>
    <w:rsid w:val="0035207F"/>
    <w:rsid w:val="00352A43"/>
    <w:rsid w:val="00354DEF"/>
    <w:rsid w:val="003554BA"/>
    <w:rsid w:val="00355E55"/>
    <w:rsid w:val="00357B5B"/>
    <w:rsid w:val="00361149"/>
    <w:rsid w:val="00362CCD"/>
    <w:rsid w:val="003637F6"/>
    <w:rsid w:val="00363FC4"/>
    <w:rsid w:val="003643C5"/>
    <w:rsid w:val="00365230"/>
    <w:rsid w:val="00370EE5"/>
    <w:rsid w:val="003716D7"/>
    <w:rsid w:val="00371DF8"/>
    <w:rsid w:val="0037647D"/>
    <w:rsid w:val="00380533"/>
    <w:rsid w:val="00380C5D"/>
    <w:rsid w:val="00380F8C"/>
    <w:rsid w:val="0038163E"/>
    <w:rsid w:val="00381AA1"/>
    <w:rsid w:val="003828D9"/>
    <w:rsid w:val="003836BE"/>
    <w:rsid w:val="00384D30"/>
    <w:rsid w:val="00385756"/>
    <w:rsid w:val="003876D2"/>
    <w:rsid w:val="00387722"/>
    <w:rsid w:val="00390990"/>
    <w:rsid w:val="00392347"/>
    <w:rsid w:val="00392472"/>
    <w:rsid w:val="00394DD5"/>
    <w:rsid w:val="003A0E08"/>
    <w:rsid w:val="003A0FC0"/>
    <w:rsid w:val="003A1155"/>
    <w:rsid w:val="003A19AE"/>
    <w:rsid w:val="003A2BD7"/>
    <w:rsid w:val="003A37F7"/>
    <w:rsid w:val="003A3E90"/>
    <w:rsid w:val="003A4513"/>
    <w:rsid w:val="003A6040"/>
    <w:rsid w:val="003A769F"/>
    <w:rsid w:val="003B0A0F"/>
    <w:rsid w:val="003B10A8"/>
    <w:rsid w:val="003B164E"/>
    <w:rsid w:val="003B16C5"/>
    <w:rsid w:val="003B455E"/>
    <w:rsid w:val="003B61B8"/>
    <w:rsid w:val="003C0D4D"/>
    <w:rsid w:val="003C7D0B"/>
    <w:rsid w:val="003D00FF"/>
    <w:rsid w:val="003D07B6"/>
    <w:rsid w:val="003D1B07"/>
    <w:rsid w:val="003D2A52"/>
    <w:rsid w:val="003D447B"/>
    <w:rsid w:val="003D47D6"/>
    <w:rsid w:val="003D6488"/>
    <w:rsid w:val="003D6B13"/>
    <w:rsid w:val="003E0FBA"/>
    <w:rsid w:val="003E38A8"/>
    <w:rsid w:val="003E408B"/>
    <w:rsid w:val="003E4406"/>
    <w:rsid w:val="003E484E"/>
    <w:rsid w:val="003E5233"/>
    <w:rsid w:val="003E53E6"/>
    <w:rsid w:val="003E58C8"/>
    <w:rsid w:val="003E58DB"/>
    <w:rsid w:val="003E6319"/>
    <w:rsid w:val="003E68C3"/>
    <w:rsid w:val="003E6FA8"/>
    <w:rsid w:val="003E7084"/>
    <w:rsid w:val="003F241E"/>
    <w:rsid w:val="003F4C37"/>
    <w:rsid w:val="003F6928"/>
    <w:rsid w:val="003F6AE8"/>
    <w:rsid w:val="00400F1F"/>
    <w:rsid w:val="00401170"/>
    <w:rsid w:val="00401F3D"/>
    <w:rsid w:val="00402AE2"/>
    <w:rsid w:val="00402F23"/>
    <w:rsid w:val="0040477E"/>
    <w:rsid w:val="00406233"/>
    <w:rsid w:val="004070AB"/>
    <w:rsid w:val="0040735C"/>
    <w:rsid w:val="0040764E"/>
    <w:rsid w:val="00410C37"/>
    <w:rsid w:val="00413073"/>
    <w:rsid w:val="00414D75"/>
    <w:rsid w:val="0041535F"/>
    <w:rsid w:val="00415740"/>
    <w:rsid w:val="00420E4B"/>
    <w:rsid w:val="004241B7"/>
    <w:rsid w:val="00425605"/>
    <w:rsid w:val="00425AA3"/>
    <w:rsid w:val="004305CD"/>
    <w:rsid w:val="004312A9"/>
    <w:rsid w:val="0043235C"/>
    <w:rsid w:val="004342BB"/>
    <w:rsid w:val="00434826"/>
    <w:rsid w:val="00435150"/>
    <w:rsid w:val="0043547C"/>
    <w:rsid w:val="00435675"/>
    <w:rsid w:val="0043735C"/>
    <w:rsid w:val="00442A3D"/>
    <w:rsid w:val="00445E58"/>
    <w:rsid w:val="00445EAD"/>
    <w:rsid w:val="00446621"/>
    <w:rsid w:val="00446DD1"/>
    <w:rsid w:val="00447C93"/>
    <w:rsid w:val="0045221B"/>
    <w:rsid w:val="00454EF3"/>
    <w:rsid w:val="00461345"/>
    <w:rsid w:val="00462000"/>
    <w:rsid w:val="004622D0"/>
    <w:rsid w:val="00462BAC"/>
    <w:rsid w:val="00463B9D"/>
    <w:rsid w:val="0046492A"/>
    <w:rsid w:val="00464C9A"/>
    <w:rsid w:val="00464E03"/>
    <w:rsid w:val="00466757"/>
    <w:rsid w:val="00466A52"/>
    <w:rsid w:val="00467898"/>
    <w:rsid w:val="004679C4"/>
    <w:rsid w:val="00470C84"/>
    <w:rsid w:val="00470CAE"/>
    <w:rsid w:val="004717E4"/>
    <w:rsid w:val="0047402B"/>
    <w:rsid w:val="00475F5A"/>
    <w:rsid w:val="004818AE"/>
    <w:rsid w:val="004821FD"/>
    <w:rsid w:val="004855F9"/>
    <w:rsid w:val="00485A62"/>
    <w:rsid w:val="0048765E"/>
    <w:rsid w:val="0048779F"/>
    <w:rsid w:val="00491CD0"/>
    <w:rsid w:val="0049334B"/>
    <w:rsid w:val="00496173"/>
    <w:rsid w:val="00496F0A"/>
    <w:rsid w:val="004A03F3"/>
    <w:rsid w:val="004A1555"/>
    <w:rsid w:val="004A4681"/>
    <w:rsid w:val="004A585D"/>
    <w:rsid w:val="004A6F6D"/>
    <w:rsid w:val="004A7EB0"/>
    <w:rsid w:val="004B06A6"/>
    <w:rsid w:val="004B1CD6"/>
    <w:rsid w:val="004B2015"/>
    <w:rsid w:val="004B2776"/>
    <w:rsid w:val="004B2CE7"/>
    <w:rsid w:val="004B410B"/>
    <w:rsid w:val="004B6DB6"/>
    <w:rsid w:val="004B7377"/>
    <w:rsid w:val="004C0093"/>
    <w:rsid w:val="004C30AF"/>
    <w:rsid w:val="004C49F8"/>
    <w:rsid w:val="004C6B47"/>
    <w:rsid w:val="004D03AA"/>
    <w:rsid w:val="004D1239"/>
    <w:rsid w:val="004D50B1"/>
    <w:rsid w:val="004E1661"/>
    <w:rsid w:val="004E2C87"/>
    <w:rsid w:val="004E4360"/>
    <w:rsid w:val="004E5AE1"/>
    <w:rsid w:val="004E7A8A"/>
    <w:rsid w:val="004F15A3"/>
    <w:rsid w:val="004F2073"/>
    <w:rsid w:val="004F3345"/>
    <w:rsid w:val="004F5EF1"/>
    <w:rsid w:val="004F60EE"/>
    <w:rsid w:val="004F63D9"/>
    <w:rsid w:val="004F6EF7"/>
    <w:rsid w:val="004F716B"/>
    <w:rsid w:val="0050247E"/>
    <w:rsid w:val="00502CFE"/>
    <w:rsid w:val="0050309E"/>
    <w:rsid w:val="005074FE"/>
    <w:rsid w:val="00512435"/>
    <w:rsid w:val="00514303"/>
    <w:rsid w:val="00515EF4"/>
    <w:rsid w:val="0051634F"/>
    <w:rsid w:val="00522DFC"/>
    <w:rsid w:val="00523781"/>
    <w:rsid w:val="005248A0"/>
    <w:rsid w:val="005269C0"/>
    <w:rsid w:val="00530045"/>
    <w:rsid w:val="00530D15"/>
    <w:rsid w:val="00530D3C"/>
    <w:rsid w:val="0053215E"/>
    <w:rsid w:val="00532AC5"/>
    <w:rsid w:val="00533869"/>
    <w:rsid w:val="00536347"/>
    <w:rsid w:val="00541B76"/>
    <w:rsid w:val="00541F77"/>
    <w:rsid w:val="00543629"/>
    <w:rsid w:val="00543707"/>
    <w:rsid w:val="0054551D"/>
    <w:rsid w:val="0055093D"/>
    <w:rsid w:val="0055270E"/>
    <w:rsid w:val="00553E7B"/>
    <w:rsid w:val="005544D7"/>
    <w:rsid w:val="00554FCA"/>
    <w:rsid w:val="00555815"/>
    <w:rsid w:val="00557251"/>
    <w:rsid w:val="00557D94"/>
    <w:rsid w:val="0056030E"/>
    <w:rsid w:val="005656C7"/>
    <w:rsid w:val="0056591C"/>
    <w:rsid w:val="00565EAA"/>
    <w:rsid w:val="00570B05"/>
    <w:rsid w:val="00571D0D"/>
    <w:rsid w:val="00571FCF"/>
    <w:rsid w:val="00572806"/>
    <w:rsid w:val="00573A34"/>
    <w:rsid w:val="00574AB8"/>
    <w:rsid w:val="00574EDD"/>
    <w:rsid w:val="00577724"/>
    <w:rsid w:val="00577FEE"/>
    <w:rsid w:val="005800EC"/>
    <w:rsid w:val="00581C6A"/>
    <w:rsid w:val="0058247B"/>
    <w:rsid w:val="00583400"/>
    <w:rsid w:val="00583A2C"/>
    <w:rsid w:val="00583AF7"/>
    <w:rsid w:val="0058527B"/>
    <w:rsid w:val="00585516"/>
    <w:rsid w:val="00586297"/>
    <w:rsid w:val="00586F99"/>
    <w:rsid w:val="00587F3C"/>
    <w:rsid w:val="00594872"/>
    <w:rsid w:val="00595D16"/>
    <w:rsid w:val="0059665A"/>
    <w:rsid w:val="005A18AB"/>
    <w:rsid w:val="005A2048"/>
    <w:rsid w:val="005A2291"/>
    <w:rsid w:val="005A2796"/>
    <w:rsid w:val="005A444C"/>
    <w:rsid w:val="005A493C"/>
    <w:rsid w:val="005A5924"/>
    <w:rsid w:val="005B0C56"/>
    <w:rsid w:val="005B275D"/>
    <w:rsid w:val="005B3232"/>
    <w:rsid w:val="005B3588"/>
    <w:rsid w:val="005B6A96"/>
    <w:rsid w:val="005B6C35"/>
    <w:rsid w:val="005B782D"/>
    <w:rsid w:val="005C0AD2"/>
    <w:rsid w:val="005C0BC2"/>
    <w:rsid w:val="005C1A3E"/>
    <w:rsid w:val="005C277E"/>
    <w:rsid w:val="005C4B15"/>
    <w:rsid w:val="005C6A6A"/>
    <w:rsid w:val="005C78E7"/>
    <w:rsid w:val="005C7F77"/>
    <w:rsid w:val="005D0037"/>
    <w:rsid w:val="005D0ED3"/>
    <w:rsid w:val="005D20E5"/>
    <w:rsid w:val="005D2246"/>
    <w:rsid w:val="005D3606"/>
    <w:rsid w:val="005D42EA"/>
    <w:rsid w:val="005D5803"/>
    <w:rsid w:val="005D7634"/>
    <w:rsid w:val="005E29FA"/>
    <w:rsid w:val="005E4BD3"/>
    <w:rsid w:val="005E77DF"/>
    <w:rsid w:val="005E7E36"/>
    <w:rsid w:val="005F00C6"/>
    <w:rsid w:val="005F30E0"/>
    <w:rsid w:val="005F36AC"/>
    <w:rsid w:val="005F3B30"/>
    <w:rsid w:val="005F40FF"/>
    <w:rsid w:val="005F4F5E"/>
    <w:rsid w:val="005F66CF"/>
    <w:rsid w:val="005F75B0"/>
    <w:rsid w:val="00600553"/>
    <w:rsid w:val="006010D3"/>
    <w:rsid w:val="0060399D"/>
    <w:rsid w:val="0060573C"/>
    <w:rsid w:val="0060591F"/>
    <w:rsid w:val="006149CF"/>
    <w:rsid w:val="0061531E"/>
    <w:rsid w:val="006158D0"/>
    <w:rsid w:val="006159A1"/>
    <w:rsid w:val="00617A08"/>
    <w:rsid w:val="00622F84"/>
    <w:rsid w:val="006239D0"/>
    <w:rsid w:val="006250E2"/>
    <w:rsid w:val="006266A1"/>
    <w:rsid w:val="00627295"/>
    <w:rsid w:val="006276AC"/>
    <w:rsid w:val="0063025A"/>
    <w:rsid w:val="00631BD4"/>
    <w:rsid w:val="00633563"/>
    <w:rsid w:val="006342C9"/>
    <w:rsid w:val="00636C96"/>
    <w:rsid w:val="00641449"/>
    <w:rsid w:val="00641979"/>
    <w:rsid w:val="00641B73"/>
    <w:rsid w:val="0064302D"/>
    <w:rsid w:val="006451C1"/>
    <w:rsid w:val="00646879"/>
    <w:rsid w:val="00647C8E"/>
    <w:rsid w:val="006566BF"/>
    <w:rsid w:val="0065714C"/>
    <w:rsid w:val="006603ED"/>
    <w:rsid w:val="006624A6"/>
    <w:rsid w:val="006631E0"/>
    <w:rsid w:val="00665A87"/>
    <w:rsid w:val="00665BE2"/>
    <w:rsid w:val="00671709"/>
    <w:rsid w:val="00671869"/>
    <w:rsid w:val="00672DE9"/>
    <w:rsid w:val="006732D7"/>
    <w:rsid w:val="00673F68"/>
    <w:rsid w:val="0067686D"/>
    <w:rsid w:val="00676BEF"/>
    <w:rsid w:val="00677192"/>
    <w:rsid w:val="00677A96"/>
    <w:rsid w:val="00677D6C"/>
    <w:rsid w:val="006801A2"/>
    <w:rsid w:val="00680E27"/>
    <w:rsid w:val="006822FD"/>
    <w:rsid w:val="00683CD9"/>
    <w:rsid w:val="006853B2"/>
    <w:rsid w:val="00685FEE"/>
    <w:rsid w:val="00687449"/>
    <w:rsid w:val="00687C4A"/>
    <w:rsid w:val="006920B3"/>
    <w:rsid w:val="006953A7"/>
    <w:rsid w:val="006A0A05"/>
    <w:rsid w:val="006A0E88"/>
    <w:rsid w:val="006A27A5"/>
    <w:rsid w:val="006A2B97"/>
    <w:rsid w:val="006A30FE"/>
    <w:rsid w:val="006A6026"/>
    <w:rsid w:val="006A6226"/>
    <w:rsid w:val="006B0C84"/>
    <w:rsid w:val="006B1C2B"/>
    <w:rsid w:val="006B1D02"/>
    <w:rsid w:val="006B2B74"/>
    <w:rsid w:val="006B3997"/>
    <w:rsid w:val="006B4248"/>
    <w:rsid w:val="006B7590"/>
    <w:rsid w:val="006C0A03"/>
    <w:rsid w:val="006C0C7A"/>
    <w:rsid w:val="006C1555"/>
    <w:rsid w:val="006C2333"/>
    <w:rsid w:val="006C2C65"/>
    <w:rsid w:val="006C4029"/>
    <w:rsid w:val="006C4A3C"/>
    <w:rsid w:val="006C5D7F"/>
    <w:rsid w:val="006C63B4"/>
    <w:rsid w:val="006D02F5"/>
    <w:rsid w:val="006D0FE2"/>
    <w:rsid w:val="006D3D86"/>
    <w:rsid w:val="006D4289"/>
    <w:rsid w:val="006D6233"/>
    <w:rsid w:val="006D79FA"/>
    <w:rsid w:val="006E0450"/>
    <w:rsid w:val="006E2DDD"/>
    <w:rsid w:val="006E543E"/>
    <w:rsid w:val="006E7CF4"/>
    <w:rsid w:val="006F143C"/>
    <w:rsid w:val="006F1444"/>
    <w:rsid w:val="006F1D98"/>
    <w:rsid w:val="006F2F3C"/>
    <w:rsid w:val="006F6C8B"/>
    <w:rsid w:val="006F7379"/>
    <w:rsid w:val="00700A3E"/>
    <w:rsid w:val="0070233C"/>
    <w:rsid w:val="00704BCB"/>
    <w:rsid w:val="00705CC9"/>
    <w:rsid w:val="00705E80"/>
    <w:rsid w:val="007061D0"/>
    <w:rsid w:val="00712E73"/>
    <w:rsid w:val="007137B6"/>
    <w:rsid w:val="00716C7F"/>
    <w:rsid w:val="00721D27"/>
    <w:rsid w:val="007220C0"/>
    <w:rsid w:val="007237E3"/>
    <w:rsid w:val="0072760A"/>
    <w:rsid w:val="00732AA9"/>
    <w:rsid w:val="007334A6"/>
    <w:rsid w:val="00734CD7"/>
    <w:rsid w:val="00734E3E"/>
    <w:rsid w:val="0073708E"/>
    <w:rsid w:val="00740812"/>
    <w:rsid w:val="007416BC"/>
    <w:rsid w:val="00741EF1"/>
    <w:rsid w:val="007446D1"/>
    <w:rsid w:val="00745815"/>
    <w:rsid w:val="007511EC"/>
    <w:rsid w:val="00751B8A"/>
    <w:rsid w:val="00753052"/>
    <w:rsid w:val="007565CD"/>
    <w:rsid w:val="00757869"/>
    <w:rsid w:val="00757D28"/>
    <w:rsid w:val="007665A4"/>
    <w:rsid w:val="007666D4"/>
    <w:rsid w:val="00766E65"/>
    <w:rsid w:val="0077051D"/>
    <w:rsid w:val="00771B29"/>
    <w:rsid w:val="00771D6D"/>
    <w:rsid w:val="007722AD"/>
    <w:rsid w:val="00772589"/>
    <w:rsid w:val="00773E7C"/>
    <w:rsid w:val="007753A5"/>
    <w:rsid w:val="0077690E"/>
    <w:rsid w:val="00777239"/>
    <w:rsid w:val="00781276"/>
    <w:rsid w:val="00783A6A"/>
    <w:rsid w:val="00786025"/>
    <w:rsid w:val="0078653E"/>
    <w:rsid w:val="0078717B"/>
    <w:rsid w:val="00787226"/>
    <w:rsid w:val="007901B7"/>
    <w:rsid w:val="007912E7"/>
    <w:rsid w:val="00792629"/>
    <w:rsid w:val="00796477"/>
    <w:rsid w:val="007970EF"/>
    <w:rsid w:val="00797681"/>
    <w:rsid w:val="007A07BF"/>
    <w:rsid w:val="007A0853"/>
    <w:rsid w:val="007A58AD"/>
    <w:rsid w:val="007A65E7"/>
    <w:rsid w:val="007B1A67"/>
    <w:rsid w:val="007B2666"/>
    <w:rsid w:val="007B2B31"/>
    <w:rsid w:val="007B5106"/>
    <w:rsid w:val="007B6151"/>
    <w:rsid w:val="007B6162"/>
    <w:rsid w:val="007B63A0"/>
    <w:rsid w:val="007B65E3"/>
    <w:rsid w:val="007B6F5C"/>
    <w:rsid w:val="007C1A90"/>
    <w:rsid w:val="007C1C37"/>
    <w:rsid w:val="007C2915"/>
    <w:rsid w:val="007C4338"/>
    <w:rsid w:val="007C5005"/>
    <w:rsid w:val="007C568E"/>
    <w:rsid w:val="007D130D"/>
    <w:rsid w:val="007D1DBE"/>
    <w:rsid w:val="007D21BF"/>
    <w:rsid w:val="007D26E5"/>
    <w:rsid w:val="007D30B0"/>
    <w:rsid w:val="007D355C"/>
    <w:rsid w:val="007E0185"/>
    <w:rsid w:val="007E059A"/>
    <w:rsid w:val="007E0DD5"/>
    <w:rsid w:val="007E1B58"/>
    <w:rsid w:val="007E4EF5"/>
    <w:rsid w:val="007E60BF"/>
    <w:rsid w:val="007E6E70"/>
    <w:rsid w:val="007F261E"/>
    <w:rsid w:val="007F3817"/>
    <w:rsid w:val="007F4021"/>
    <w:rsid w:val="007F69F9"/>
    <w:rsid w:val="007F6F87"/>
    <w:rsid w:val="007F7222"/>
    <w:rsid w:val="007F730E"/>
    <w:rsid w:val="008006E2"/>
    <w:rsid w:val="00801AF9"/>
    <w:rsid w:val="008029D6"/>
    <w:rsid w:val="008042D8"/>
    <w:rsid w:val="0080527F"/>
    <w:rsid w:val="008075A1"/>
    <w:rsid w:val="00810DCF"/>
    <w:rsid w:val="00811390"/>
    <w:rsid w:val="00814DDF"/>
    <w:rsid w:val="0081597C"/>
    <w:rsid w:val="00816D50"/>
    <w:rsid w:val="00817920"/>
    <w:rsid w:val="00823753"/>
    <w:rsid w:val="0082492B"/>
    <w:rsid w:val="00827488"/>
    <w:rsid w:val="00831795"/>
    <w:rsid w:val="0083472D"/>
    <w:rsid w:val="00836807"/>
    <w:rsid w:val="0083689E"/>
    <w:rsid w:val="00841229"/>
    <w:rsid w:val="00842771"/>
    <w:rsid w:val="008428D2"/>
    <w:rsid w:val="00842A33"/>
    <w:rsid w:val="008472B9"/>
    <w:rsid w:val="0084759A"/>
    <w:rsid w:val="008477E8"/>
    <w:rsid w:val="00852052"/>
    <w:rsid w:val="00852FF3"/>
    <w:rsid w:val="0086073A"/>
    <w:rsid w:val="008607B3"/>
    <w:rsid w:val="00862B41"/>
    <w:rsid w:val="00864BC0"/>
    <w:rsid w:val="008655CB"/>
    <w:rsid w:val="00866C33"/>
    <w:rsid w:val="00871B6B"/>
    <w:rsid w:val="0087315E"/>
    <w:rsid w:val="0087424A"/>
    <w:rsid w:val="0087677A"/>
    <w:rsid w:val="0087720B"/>
    <w:rsid w:val="008813C8"/>
    <w:rsid w:val="00881B99"/>
    <w:rsid w:val="00881DDA"/>
    <w:rsid w:val="008823A3"/>
    <w:rsid w:val="008836FB"/>
    <w:rsid w:val="00883C61"/>
    <w:rsid w:val="008851B8"/>
    <w:rsid w:val="00885CCF"/>
    <w:rsid w:val="00887BE0"/>
    <w:rsid w:val="008955BB"/>
    <w:rsid w:val="008955F4"/>
    <w:rsid w:val="008975B4"/>
    <w:rsid w:val="00897EA5"/>
    <w:rsid w:val="008A0969"/>
    <w:rsid w:val="008A217A"/>
    <w:rsid w:val="008A6B3A"/>
    <w:rsid w:val="008B13DF"/>
    <w:rsid w:val="008B14AB"/>
    <w:rsid w:val="008B25DA"/>
    <w:rsid w:val="008B26F7"/>
    <w:rsid w:val="008B2B68"/>
    <w:rsid w:val="008B3EDC"/>
    <w:rsid w:val="008B4030"/>
    <w:rsid w:val="008B4E30"/>
    <w:rsid w:val="008B5032"/>
    <w:rsid w:val="008B5479"/>
    <w:rsid w:val="008B6F27"/>
    <w:rsid w:val="008B7E13"/>
    <w:rsid w:val="008C14F7"/>
    <w:rsid w:val="008C3307"/>
    <w:rsid w:val="008C3D4D"/>
    <w:rsid w:val="008C3FB2"/>
    <w:rsid w:val="008C415F"/>
    <w:rsid w:val="008C62A2"/>
    <w:rsid w:val="008D1037"/>
    <w:rsid w:val="008D184E"/>
    <w:rsid w:val="008D258F"/>
    <w:rsid w:val="008D3FE8"/>
    <w:rsid w:val="008D4B5E"/>
    <w:rsid w:val="008D6C50"/>
    <w:rsid w:val="008D7DA3"/>
    <w:rsid w:val="008E0551"/>
    <w:rsid w:val="008E21D0"/>
    <w:rsid w:val="008E4107"/>
    <w:rsid w:val="008E49E0"/>
    <w:rsid w:val="008E5910"/>
    <w:rsid w:val="008E6046"/>
    <w:rsid w:val="008E6182"/>
    <w:rsid w:val="008E7644"/>
    <w:rsid w:val="008E7A4D"/>
    <w:rsid w:val="008E7E76"/>
    <w:rsid w:val="008F2B4B"/>
    <w:rsid w:val="008F2CD2"/>
    <w:rsid w:val="008F4C7F"/>
    <w:rsid w:val="008F6D9C"/>
    <w:rsid w:val="00901486"/>
    <w:rsid w:val="009037C4"/>
    <w:rsid w:val="00904BED"/>
    <w:rsid w:val="009138C3"/>
    <w:rsid w:val="00914D9D"/>
    <w:rsid w:val="00915DED"/>
    <w:rsid w:val="0092166F"/>
    <w:rsid w:val="00921C86"/>
    <w:rsid w:val="00923C84"/>
    <w:rsid w:val="00923FD4"/>
    <w:rsid w:val="00924792"/>
    <w:rsid w:val="00924E5B"/>
    <w:rsid w:val="00925870"/>
    <w:rsid w:val="00926676"/>
    <w:rsid w:val="00933E70"/>
    <w:rsid w:val="009348D7"/>
    <w:rsid w:val="00934F55"/>
    <w:rsid w:val="009374C1"/>
    <w:rsid w:val="009410D9"/>
    <w:rsid w:val="0094111A"/>
    <w:rsid w:val="00941BD4"/>
    <w:rsid w:val="00942F06"/>
    <w:rsid w:val="0094307D"/>
    <w:rsid w:val="009454AC"/>
    <w:rsid w:val="0094732F"/>
    <w:rsid w:val="00947A9B"/>
    <w:rsid w:val="00947F94"/>
    <w:rsid w:val="0095332A"/>
    <w:rsid w:val="009545C3"/>
    <w:rsid w:val="00955CB4"/>
    <w:rsid w:val="009600F8"/>
    <w:rsid w:val="00960D14"/>
    <w:rsid w:val="0096403A"/>
    <w:rsid w:val="009657DF"/>
    <w:rsid w:val="009674E2"/>
    <w:rsid w:val="00967F40"/>
    <w:rsid w:val="009704DB"/>
    <w:rsid w:val="00970E2E"/>
    <w:rsid w:val="00975E35"/>
    <w:rsid w:val="009811FF"/>
    <w:rsid w:val="009813E8"/>
    <w:rsid w:val="0098267E"/>
    <w:rsid w:val="00983D04"/>
    <w:rsid w:val="00985E4A"/>
    <w:rsid w:val="009864B0"/>
    <w:rsid w:val="009873C9"/>
    <w:rsid w:val="00987DFB"/>
    <w:rsid w:val="00987ED6"/>
    <w:rsid w:val="009937FD"/>
    <w:rsid w:val="0099592D"/>
    <w:rsid w:val="009A0A58"/>
    <w:rsid w:val="009A37AE"/>
    <w:rsid w:val="009A7E02"/>
    <w:rsid w:val="009B0AD8"/>
    <w:rsid w:val="009B27E1"/>
    <w:rsid w:val="009B3150"/>
    <w:rsid w:val="009B5113"/>
    <w:rsid w:val="009B55BA"/>
    <w:rsid w:val="009B5854"/>
    <w:rsid w:val="009B6EAE"/>
    <w:rsid w:val="009B725E"/>
    <w:rsid w:val="009C0B16"/>
    <w:rsid w:val="009C5361"/>
    <w:rsid w:val="009C54B6"/>
    <w:rsid w:val="009C5C35"/>
    <w:rsid w:val="009D055D"/>
    <w:rsid w:val="009D25BC"/>
    <w:rsid w:val="009D317F"/>
    <w:rsid w:val="009D472E"/>
    <w:rsid w:val="009D4EB9"/>
    <w:rsid w:val="009E3480"/>
    <w:rsid w:val="009E3C41"/>
    <w:rsid w:val="009E3FDC"/>
    <w:rsid w:val="009E4A2F"/>
    <w:rsid w:val="009E731D"/>
    <w:rsid w:val="009E7EC3"/>
    <w:rsid w:val="009F0472"/>
    <w:rsid w:val="009F218F"/>
    <w:rsid w:val="009F261A"/>
    <w:rsid w:val="009F64FF"/>
    <w:rsid w:val="009F68B4"/>
    <w:rsid w:val="00A018A0"/>
    <w:rsid w:val="00A0311C"/>
    <w:rsid w:val="00A04DC4"/>
    <w:rsid w:val="00A05446"/>
    <w:rsid w:val="00A06551"/>
    <w:rsid w:val="00A0675F"/>
    <w:rsid w:val="00A07798"/>
    <w:rsid w:val="00A1135E"/>
    <w:rsid w:val="00A115F5"/>
    <w:rsid w:val="00A12770"/>
    <w:rsid w:val="00A132D7"/>
    <w:rsid w:val="00A147F0"/>
    <w:rsid w:val="00A17284"/>
    <w:rsid w:val="00A20BA4"/>
    <w:rsid w:val="00A23A53"/>
    <w:rsid w:val="00A23D1D"/>
    <w:rsid w:val="00A26840"/>
    <w:rsid w:val="00A26B1E"/>
    <w:rsid w:val="00A317B5"/>
    <w:rsid w:val="00A32092"/>
    <w:rsid w:val="00A32CB0"/>
    <w:rsid w:val="00A32E68"/>
    <w:rsid w:val="00A33F81"/>
    <w:rsid w:val="00A34E5D"/>
    <w:rsid w:val="00A415F0"/>
    <w:rsid w:val="00A42793"/>
    <w:rsid w:val="00A42F13"/>
    <w:rsid w:val="00A43FC9"/>
    <w:rsid w:val="00A46E9B"/>
    <w:rsid w:val="00A504CB"/>
    <w:rsid w:val="00A5075B"/>
    <w:rsid w:val="00A51EB1"/>
    <w:rsid w:val="00A52935"/>
    <w:rsid w:val="00A53CFF"/>
    <w:rsid w:val="00A5621C"/>
    <w:rsid w:val="00A56481"/>
    <w:rsid w:val="00A578CA"/>
    <w:rsid w:val="00A57E03"/>
    <w:rsid w:val="00A607D5"/>
    <w:rsid w:val="00A61A4C"/>
    <w:rsid w:val="00A63CD5"/>
    <w:rsid w:val="00A63EFE"/>
    <w:rsid w:val="00A64427"/>
    <w:rsid w:val="00A671F1"/>
    <w:rsid w:val="00A67553"/>
    <w:rsid w:val="00A71077"/>
    <w:rsid w:val="00A72C33"/>
    <w:rsid w:val="00A74F10"/>
    <w:rsid w:val="00A75658"/>
    <w:rsid w:val="00A75817"/>
    <w:rsid w:val="00A77496"/>
    <w:rsid w:val="00A81A54"/>
    <w:rsid w:val="00A81AF6"/>
    <w:rsid w:val="00A840FD"/>
    <w:rsid w:val="00A85819"/>
    <w:rsid w:val="00A86ACB"/>
    <w:rsid w:val="00A87A87"/>
    <w:rsid w:val="00A90A75"/>
    <w:rsid w:val="00A95343"/>
    <w:rsid w:val="00A95614"/>
    <w:rsid w:val="00AA6E7D"/>
    <w:rsid w:val="00AB1775"/>
    <w:rsid w:val="00AB2C78"/>
    <w:rsid w:val="00AB2D60"/>
    <w:rsid w:val="00AB40B2"/>
    <w:rsid w:val="00AB423F"/>
    <w:rsid w:val="00AB4AA7"/>
    <w:rsid w:val="00AB6B78"/>
    <w:rsid w:val="00AB6E5D"/>
    <w:rsid w:val="00AC0618"/>
    <w:rsid w:val="00AC07ED"/>
    <w:rsid w:val="00AC0A20"/>
    <w:rsid w:val="00AC1A77"/>
    <w:rsid w:val="00AC2318"/>
    <w:rsid w:val="00AC2D38"/>
    <w:rsid w:val="00AC2F9C"/>
    <w:rsid w:val="00AC4372"/>
    <w:rsid w:val="00AC4F69"/>
    <w:rsid w:val="00AC657C"/>
    <w:rsid w:val="00AC70FA"/>
    <w:rsid w:val="00AD05A2"/>
    <w:rsid w:val="00AD1828"/>
    <w:rsid w:val="00AD21F4"/>
    <w:rsid w:val="00AD329F"/>
    <w:rsid w:val="00AD5904"/>
    <w:rsid w:val="00AD5A4D"/>
    <w:rsid w:val="00AD7024"/>
    <w:rsid w:val="00AE3A7D"/>
    <w:rsid w:val="00AE3F99"/>
    <w:rsid w:val="00AE4E2E"/>
    <w:rsid w:val="00AE7221"/>
    <w:rsid w:val="00AE7908"/>
    <w:rsid w:val="00AE7F03"/>
    <w:rsid w:val="00AF1160"/>
    <w:rsid w:val="00AF42BE"/>
    <w:rsid w:val="00AF4DBC"/>
    <w:rsid w:val="00AF4F83"/>
    <w:rsid w:val="00B017AB"/>
    <w:rsid w:val="00B01B25"/>
    <w:rsid w:val="00B06720"/>
    <w:rsid w:val="00B067BB"/>
    <w:rsid w:val="00B133ED"/>
    <w:rsid w:val="00B1361B"/>
    <w:rsid w:val="00B204EE"/>
    <w:rsid w:val="00B219C6"/>
    <w:rsid w:val="00B21B19"/>
    <w:rsid w:val="00B21EAE"/>
    <w:rsid w:val="00B22F10"/>
    <w:rsid w:val="00B236ED"/>
    <w:rsid w:val="00B23CAF"/>
    <w:rsid w:val="00B2436A"/>
    <w:rsid w:val="00B25201"/>
    <w:rsid w:val="00B25D13"/>
    <w:rsid w:val="00B26231"/>
    <w:rsid w:val="00B26E3F"/>
    <w:rsid w:val="00B30A7C"/>
    <w:rsid w:val="00B31187"/>
    <w:rsid w:val="00B32C1D"/>
    <w:rsid w:val="00B36060"/>
    <w:rsid w:val="00B366D8"/>
    <w:rsid w:val="00B3723D"/>
    <w:rsid w:val="00B407F3"/>
    <w:rsid w:val="00B40DCF"/>
    <w:rsid w:val="00B41F2A"/>
    <w:rsid w:val="00B42435"/>
    <w:rsid w:val="00B43D46"/>
    <w:rsid w:val="00B444DE"/>
    <w:rsid w:val="00B449DB"/>
    <w:rsid w:val="00B45066"/>
    <w:rsid w:val="00B51C77"/>
    <w:rsid w:val="00B537E8"/>
    <w:rsid w:val="00B55BA8"/>
    <w:rsid w:val="00B56C1A"/>
    <w:rsid w:val="00B57DAC"/>
    <w:rsid w:val="00B607A5"/>
    <w:rsid w:val="00B62FFA"/>
    <w:rsid w:val="00B630F9"/>
    <w:rsid w:val="00B64F7E"/>
    <w:rsid w:val="00B66047"/>
    <w:rsid w:val="00B70C0B"/>
    <w:rsid w:val="00B70E10"/>
    <w:rsid w:val="00B71F7E"/>
    <w:rsid w:val="00B75BE2"/>
    <w:rsid w:val="00B75E89"/>
    <w:rsid w:val="00B77732"/>
    <w:rsid w:val="00B77B46"/>
    <w:rsid w:val="00B81167"/>
    <w:rsid w:val="00B840F0"/>
    <w:rsid w:val="00B85C92"/>
    <w:rsid w:val="00B87A4C"/>
    <w:rsid w:val="00B9022A"/>
    <w:rsid w:val="00B90790"/>
    <w:rsid w:val="00B9127D"/>
    <w:rsid w:val="00B94F8F"/>
    <w:rsid w:val="00B95673"/>
    <w:rsid w:val="00B96471"/>
    <w:rsid w:val="00B97CE9"/>
    <w:rsid w:val="00BA04BA"/>
    <w:rsid w:val="00BA1E70"/>
    <w:rsid w:val="00BA5510"/>
    <w:rsid w:val="00BA68B3"/>
    <w:rsid w:val="00BA7D68"/>
    <w:rsid w:val="00BB1848"/>
    <w:rsid w:val="00BB1A2F"/>
    <w:rsid w:val="00BB291B"/>
    <w:rsid w:val="00BB3F3D"/>
    <w:rsid w:val="00BB6777"/>
    <w:rsid w:val="00BC313E"/>
    <w:rsid w:val="00BC3268"/>
    <w:rsid w:val="00BC561A"/>
    <w:rsid w:val="00BC6438"/>
    <w:rsid w:val="00BC6F43"/>
    <w:rsid w:val="00BD05E5"/>
    <w:rsid w:val="00BD076D"/>
    <w:rsid w:val="00BD15A0"/>
    <w:rsid w:val="00BD2789"/>
    <w:rsid w:val="00BD2B16"/>
    <w:rsid w:val="00BD5072"/>
    <w:rsid w:val="00BD596E"/>
    <w:rsid w:val="00BE114E"/>
    <w:rsid w:val="00BE51F1"/>
    <w:rsid w:val="00BE5E47"/>
    <w:rsid w:val="00BE7BCD"/>
    <w:rsid w:val="00BF0D00"/>
    <w:rsid w:val="00BF1519"/>
    <w:rsid w:val="00BF2673"/>
    <w:rsid w:val="00BF3193"/>
    <w:rsid w:val="00BF503C"/>
    <w:rsid w:val="00BF6AC3"/>
    <w:rsid w:val="00BF784E"/>
    <w:rsid w:val="00C00920"/>
    <w:rsid w:val="00C011C4"/>
    <w:rsid w:val="00C0197E"/>
    <w:rsid w:val="00C021D6"/>
    <w:rsid w:val="00C031BD"/>
    <w:rsid w:val="00C0618D"/>
    <w:rsid w:val="00C1092B"/>
    <w:rsid w:val="00C15142"/>
    <w:rsid w:val="00C17071"/>
    <w:rsid w:val="00C1733B"/>
    <w:rsid w:val="00C20E4D"/>
    <w:rsid w:val="00C229B0"/>
    <w:rsid w:val="00C232B6"/>
    <w:rsid w:val="00C2481D"/>
    <w:rsid w:val="00C25301"/>
    <w:rsid w:val="00C2791B"/>
    <w:rsid w:val="00C31773"/>
    <w:rsid w:val="00C365FA"/>
    <w:rsid w:val="00C37C72"/>
    <w:rsid w:val="00C40967"/>
    <w:rsid w:val="00C40C54"/>
    <w:rsid w:val="00C41165"/>
    <w:rsid w:val="00C41A68"/>
    <w:rsid w:val="00C44A8B"/>
    <w:rsid w:val="00C47324"/>
    <w:rsid w:val="00C47FA6"/>
    <w:rsid w:val="00C519BD"/>
    <w:rsid w:val="00C52E43"/>
    <w:rsid w:val="00C5331D"/>
    <w:rsid w:val="00C560E8"/>
    <w:rsid w:val="00C56A76"/>
    <w:rsid w:val="00C56DAC"/>
    <w:rsid w:val="00C62DED"/>
    <w:rsid w:val="00C64CEE"/>
    <w:rsid w:val="00C6552D"/>
    <w:rsid w:val="00C664A3"/>
    <w:rsid w:val="00C6711D"/>
    <w:rsid w:val="00C71542"/>
    <w:rsid w:val="00C72ADE"/>
    <w:rsid w:val="00C735C5"/>
    <w:rsid w:val="00C7536D"/>
    <w:rsid w:val="00C7566D"/>
    <w:rsid w:val="00C76AC4"/>
    <w:rsid w:val="00C76D1A"/>
    <w:rsid w:val="00C774C6"/>
    <w:rsid w:val="00C805D1"/>
    <w:rsid w:val="00C82673"/>
    <w:rsid w:val="00C83793"/>
    <w:rsid w:val="00C85334"/>
    <w:rsid w:val="00C855E0"/>
    <w:rsid w:val="00C85FA6"/>
    <w:rsid w:val="00C86CA6"/>
    <w:rsid w:val="00C86F19"/>
    <w:rsid w:val="00C9199A"/>
    <w:rsid w:val="00C91BDC"/>
    <w:rsid w:val="00C934ED"/>
    <w:rsid w:val="00C93949"/>
    <w:rsid w:val="00C94053"/>
    <w:rsid w:val="00C955D4"/>
    <w:rsid w:val="00C96DC6"/>
    <w:rsid w:val="00C97965"/>
    <w:rsid w:val="00C97D11"/>
    <w:rsid w:val="00CA24F5"/>
    <w:rsid w:val="00CA267C"/>
    <w:rsid w:val="00CA4C18"/>
    <w:rsid w:val="00CA4EBA"/>
    <w:rsid w:val="00CA6B76"/>
    <w:rsid w:val="00CA6F09"/>
    <w:rsid w:val="00CB07BE"/>
    <w:rsid w:val="00CB229D"/>
    <w:rsid w:val="00CB2A18"/>
    <w:rsid w:val="00CB7C8A"/>
    <w:rsid w:val="00CC5C55"/>
    <w:rsid w:val="00CC7372"/>
    <w:rsid w:val="00CD0E7A"/>
    <w:rsid w:val="00CD303B"/>
    <w:rsid w:val="00CD4C79"/>
    <w:rsid w:val="00CD6054"/>
    <w:rsid w:val="00CE02B3"/>
    <w:rsid w:val="00CE47A9"/>
    <w:rsid w:val="00CE7699"/>
    <w:rsid w:val="00CF07AA"/>
    <w:rsid w:val="00CF08D7"/>
    <w:rsid w:val="00CF389E"/>
    <w:rsid w:val="00CF4392"/>
    <w:rsid w:val="00D00695"/>
    <w:rsid w:val="00D00D4F"/>
    <w:rsid w:val="00D02987"/>
    <w:rsid w:val="00D04DCD"/>
    <w:rsid w:val="00D05456"/>
    <w:rsid w:val="00D07893"/>
    <w:rsid w:val="00D1350C"/>
    <w:rsid w:val="00D148C8"/>
    <w:rsid w:val="00D1629D"/>
    <w:rsid w:val="00D163DA"/>
    <w:rsid w:val="00D16E23"/>
    <w:rsid w:val="00D221C1"/>
    <w:rsid w:val="00D26A84"/>
    <w:rsid w:val="00D26C6A"/>
    <w:rsid w:val="00D300DF"/>
    <w:rsid w:val="00D31126"/>
    <w:rsid w:val="00D31439"/>
    <w:rsid w:val="00D323FE"/>
    <w:rsid w:val="00D34184"/>
    <w:rsid w:val="00D36684"/>
    <w:rsid w:val="00D3707F"/>
    <w:rsid w:val="00D41621"/>
    <w:rsid w:val="00D4187F"/>
    <w:rsid w:val="00D46964"/>
    <w:rsid w:val="00D477C2"/>
    <w:rsid w:val="00D50014"/>
    <w:rsid w:val="00D50CF6"/>
    <w:rsid w:val="00D526C5"/>
    <w:rsid w:val="00D52787"/>
    <w:rsid w:val="00D53E29"/>
    <w:rsid w:val="00D54E7F"/>
    <w:rsid w:val="00D5552A"/>
    <w:rsid w:val="00D558E3"/>
    <w:rsid w:val="00D55DC4"/>
    <w:rsid w:val="00D56194"/>
    <w:rsid w:val="00D56815"/>
    <w:rsid w:val="00D56D76"/>
    <w:rsid w:val="00D57001"/>
    <w:rsid w:val="00D57CB6"/>
    <w:rsid w:val="00D605F3"/>
    <w:rsid w:val="00D60C65"/>
    <w:rsid w:val="00D61AFC"/>
    <w:rsid w:val="00D626D4"/>
    <w:rsid w:val="00D655AA"/>
    <w:rsid w:val="00D65F95"/>
    <w:rsid w:val="00D66B03"/>
    <w:rsid w:val="00D66C45"/>
    <w:rsid w:val="00D718AC"/>
    <w:rsid w:val="00D71B00"/>
    <w:rsid w:val="00D72175"/>
    <w:rsid w:val="00D722F5"/>
    <w:rsid w:val="00D733A9"/>
    <w:rsid w:val="00D73EBE"/>
    <w:rsid w:val="00D74E2F"/>
    <w:rsid w:val="00D771F6"/>
    <w:rsid w:val="00D82905"/>
    <w:rsid w:val="00D84673"/>
    <w:rsid w:val="00D84A14"/>
    <w:rsid w:val="00D91414"/>
    <w:rsid w:val="00D95CB6"/>
    <w:rsid w:val="00D969D3"/>
    <w:rsid w:val="00DA038A"/>
    <w:rsid w:val="00DA272C"/>
    <w:rsid w:val="00DA477A"/>
    <w:rsid w:val="00DB0A79"/>
    <w:rsid w:val="00DB27F4"/>
    <w:rsid w:val="00DB61CE"/>
    <w:rsid w:val="00DB7D26"/>
    <w:rsid w:val="00DB7F5F"/>
    <w:rsid w:val="00DC1F80"/>
    <w:rsid w:val="00DD11FE"/>
    <w:rsid w:val="00DD138B"/>
    <w:rsid w:val="00DD2E50"/>
    <w:rsid w:val="00DD4168"/>
    <w:rsid w:val="00DD4389"/>
    <w:rsid w:val="00DD43DE"/>
    <w:rsid w:val="00DD54B4"/>
    <w:rsid w:val="00DD59D3"/>
    <w:rsid w:val="00DD5B2B"/>
    <w:rsid w:val="00DD6795"/>
    <w:rsid w:val="00DD6AEC"/>
    <w:rsid w:val="00DD756C"/>
    <w:rsid w:val="00DE1238"/>
    <w:rsid w:val="00DE2D63"/>
    <w:rsid w:val="00DE361D"/>
    <w:rsid w:val="00DE3A0C"/>
    <w:rsid w:val="00DE3ECA"/>
    <w:rsid w:val="00DE704B"/>
    <w:rsid w:val="00DE729D"/>
    <w:rsid w:val="00DF0508"/>
    <w:rsid w:val="00DF1750"/>
    <w:rsid w:val="00DF2DC9"/>
    <w:rsid w:val="00DF3011"/>
    <w:rsid w:val="00DF73B3"/>
    <w:rsid w:val="00DF7ABC"/>
    <w:rsid w:val="00E00373"/>
    <w:rsid w:val="00E00853"/>
    <w:rsid w:val="00E03112"/>
    <w:rsid w:val="00E068EF"/>
    <w:rsid w:val="00E07B56"/>
    <w:rsid w:val="00E10337"/>
    <w:rsid w:val="00E12832"/>
    <w:rsid w:val="00E179F9"/>
    <w:rsid w:val="00E209AC"/>
    <w:rsid w:val="00E23C66"/>
    <w:rsid w:val="00E2402F"/>
    <w:rsid w:val="00E24CAF"/>
    <w:rsid w:val="00E24D8F"/>
    <w:rsid w:val="00E24DB6"/>
    <w:rsid w:val="00E27BA8"/>
    <w:rsid w:val="00E308FF"/>
    <w:rsid w:val="00E30B66"/>
    <w:rsid w:val="00E31582"/>
    <w:rsid w:val="00E32DE7"/>
    <w:rsid w:val="00E339BA"/>
    <w:rsid w:val="00E34040"/>
    <w:rsid w:val="00E343E9"/>
    <w:rsid w:val="00E3496E"/>
    <w:rsid w:val="00E34ACC"/>
    <w:rsid w:val="00E350BC"/>
    <w:rsid w:val="00E36534"/>
    <w:rsid w:val="00E36B72"/>
    <w:rsid w:val="00E36DFC"/>
    <w:rsid w:val="00E37C34"/>
    <w:rsid w:val="00E41417"/>
    <w:rsid w:val="00E42343"/>
    <w:rsid w:val="00E443D4"/>
    <w:rsid w:val="00E45083"/>
    <w:rsid w:val="00E503F5"/>
    <w:rsid w:val="00E50C8F"/>
    <w:rsid w:val="00E52827"/>
    <w:rsid w:val="00E549A1"/>
    <w:rsid w:val="00E559DB"/>
    <w:rsid w:val="00E56B1D"/>
    <w:rsid w:val="00E61D77"/>
    <w:rsid w:val="00E62EFA"/>
    <w:rsid w:val="00E67B44"/>
    <w:rsid w:val="00E70882"/>
    <w:rsid w:val="00E72D1A"/>
    <w:rsid w:val="00E72E7A"/>
    <w:rsid w:val="00E746BB"/>
    <w:rsid w:val="00E76C99"/>
    <w:rsid w:val="00E77299"/>
    <w:rsid w:val="00E822A5"/>
    <w:rsid w:val="00E826A7"/>
    <w:rsid w:val="00E82E2C"/>
    <w:rsid w:val="00E838D0"/>
    <w:rsid w:val="00E86802"/>
    <w:rsid w:val="00E87487"/>
    <w:rsid w:val="00E91796"/>
    <w:rsid w:val="00E9244E"/>
    <w:rsid w:val="00E92802"/>
    <w:rsid w:val="00E9410E"/>
    <w:rsid w:val="00E94BB9"/>
    <w:rsid w:val="00E96337"/>
    <w:rsid w:val="00EA511E"/>
    <w:rsid w:val="00EB02BF"/>
    <w:rsid w:val="00EB1C93"/>
    <w:rsid w:val="00EB5907"/>
    <w:rsid w:val="00EB74F7"/>
    <w:rsid w:val="00EC315F"/>
    <w:rsid w:val="00EC38B8"/>
    <w:rsid w:val="00EC4C22"/>
    <w:rsid w:val="00EC4F48"/>
    <w:rsid w:val="00EC5484"/>
    <w:rsid w:val="00EC642F"/>
    <w:rsid w:val="00EC7961"/>
    <w:rsid w:val="00ED01D2"/>
    <w:rsid w:val="00ED1CAF"/>
    <w:rsid w:val="00ED2AC5"/>
    <w:rsid w:val="00ED3A01"/>
    <w:rsid w:val="00ED4A51"/>
    <w:rsid w:val="00EE2CF4"/>
    <w:rsid w:val="00EE5541"/>
    <w:rsid w:val="00EE6801"/>
    <w:rsid w:val="00EF0CB2"/>
    <w:rsid w:val="00EF431E"/>
    <w:rsid w:val="00EF4582"/>
    <w:rsid w:val="00EF4C4C"/>
    <w:rsid w:val="00EF748B"/>
    <w:rsid w:val="00EF74FC"/>
    <w:rsid w:val="00EF7F54"/>
    <w:rsid w:val="00F01771"/>
    <w:rsid w:val="00F02E42"/>
    <w:rsid w:val="00F03EC1"/>
    <w:rsid w:val="00F04824"/>
    <w:rsid w:val="00F0638A"/>
    <w:rsid w:val="00F06707"/>
    <w:rsid w:val="00F146E9"/>
    <w:rsid w:val="00F14ECE"/>
    <w:rsid w:val="00F1683A"/>
    <w:rsid w:val="00F16AB9"/>
    <w:rsid w:val="00F177A1"/>
    <w:rsid w:val="00F21C4C"/>
    <w:rsid w:val="00F226E2"/>
    <w:rsid w:val="00F27E7E"/>
    <w:rsid w:val="00F30D94"/>
    <w:rsid w:val="00F31EB9"/>
    <w:rsid w:val="00F3526E"/>
    <w:rsid w:val="00F3577C"/>
    <w:rsid w:val="00F36FAF"/>
    <w:rsid w:val="00F37CE4"/>
    <w:rsid w:val="00F41C56"/>
    <w:rsid w:val="00F43946"/>
    <w:rsid w:val="00F46A88"/>
    <w:rsid w:val="00F51DDD"/>
    <w:rsid w:val="00F55301"/>
    <w:rsid w:val="00F60231"/>
    <w:rsid w:val="00F64822"/>
    <w:rsid w:val="00F6675E"/>
    <w:rsid w:val="00F66D02"/>
    <w:rsid w:val="00F6750D"/>
    <w:rsid w:val="00F67521"/>
    <w:rsid w:val="00F719AD"/>
    <w:rsid w:val="00F74D0D"/>
    <w:rsid w:val="00F75279"/>
    <w:rsid w:val="00F75BCB"/>
    <w:rsid w:val="00F75FDD"/>
    <w:rsid w:val="00F813F6"/>
    <w:rsid w:val="00F816B5"/>
    <w:rsid w:val="00F829AA"/>
    <w:rsid w:val="00F83071"/>
    <w:rsid w:val="00F8444F"/>
    <w:rsid w:val="00F868F1"/>
    <w:rsid w:val="00F86E36"/>
    <w:rsid w:val="00F874DE"/>
    <w:rsid w:val="00F91456"/>
    <w:rsid w:val="00F92669"/>
    <w:rsid w:val="00F94432"/>
    <w:rsid w:val="00F94640"/>
    <w:rsid w:val="00F94D44"/>
    <w:rsid w:val="00F94FCC"/>
    <w:rsid w:val="00F9579A"/>
    <w:rsid w:val="00FA0892"/>
    <w:rsid w:val="00FA3091"/>
    <w:rsid w:val="00FA62DC"/>
    <w:rsid w:val="00FA783D"/>
    <w:rsid w:val="00FB07B4"/>
    <w:rsid w:val="00FB12E8"/>
    <w:rsid w:val="00FB4F87"/>
    <w:rsid w:val="00FB726F"/>
    <w:rsid w:val="00FB757D"/>
    <w:rsid w:val="00FC098E"/>
    <w:rsid w:val="00FC1353"/>
    <w:rsid w:val="00FC29CF"/>
    <w:rsid w:val="00FC35A1"/>
    <w:rsid w:val="00FC3CF4"/>
    <w:rsid w:val="00FC5B03"/>
    <w:rsid w:val="00FD005E"/>
    <w:rsid w:val="00FD06F4"/>
    <w:rsid w:val="00FD0AF0"/>
    <w:rsid w:val="00FD5CF4"/>
    <w:rsid w:val="00FD793A"/>
    <w:rsid w:val="00FD7979"/>
    <w:rsid w:val="00FE0714"/>
    <w:rsid w:val="00FE10F5"/>
    <w:rsid w:val="00FE271E"/>
    <w:rsid w:val="00FE3C0C"/>
    <w:rsid w:val="00FE51A5"/>
    <w:rsid w:val="00FE62CB"/>
    <w:rsid w:val="00FE6A2B"/>
    <w:rsid w:val="00FE7BBD"/>
    <w:rsid w:val="00FF1995"/>
    <w:rsid w:val="00FF365F"/>
    <w:rsid w:val="00FF3BD4"/>
    <w:rsid w:val="00FF3E47"/>
    <w:rsid w:val="00FF5C43"/>
    <w:rsid w:val="00FF6AD5"/>
    <w:rsid w:val="00FF7B42"/>
    <w:rsid w:val="00FF7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8165B"/>
  <w15:docId w15:val="{A6432AB0-C32F-4AED-8CC8-4BED3BB8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67B67"/>
    <w:pPr>
      <w:keepNext/>
      <w:keepLines/>
      <w:spacing w:before="240" w:after="0"/>
      <w:outlineLvl w:val="0"/>
    </w:pPr>
    <w:rPr>
      <w:rFonts w:asciiTheme="majorHAnsi" w:hAnsiTheme="majorHAnsi" w:eastAsiaTheme="majorEastAsia" w:cstheme="majorBidi"/>
      <w:color w:val="75A42E" w:themeColor="accent1" w:themeShade="BF"/>
      <w:sz w:val="32"/>
      <w:szCs w:val="32"/>
      <w:lang w:val="en-US"/>
    </w:rPr>
  </w:style>
  <w:style w:type="paragraph" w:styleId="Heading2">
    <w:name w:val="heading 2"/>
    <w:basedOn w:val="Normal"/>
    <w:next w:val="Normal"/>
    <w:link w:val="Heading2Char"/>
    <w:uiPriority w:val="9"/>
    <w:unhideWhenUsed/>
    <w:qFormat/>
    <w:rsid w:val="00D73EBE"/>
    <w:pPr>
      <w:keepNext/>
      <w:keepLines/>
      <w:spacing w:before="40" w:after="0"/>
      <w:outlineLvl w:val="1"/>
    </w:pPr>
    <w:rPr>
      <w:rFonts w:asciiTheme="majorHAnsi" w:hAnsiTheme="majorHAnsi" w:eastAsiaTheme="majorEastAsia" w:cstheme="majorBidi"/>
      <w:color w:val="75A42E" w:themeColor="accent1" w:themeShade="BF"/>
      <w:sz w:val="26"/>
      <w:szCs w:val="26"/>
      <w:lang w:val="en-US"/>
    </w:rPr>
  </w:style>
  <w:style w:type="paragraph" w:styleId="Heading3">
    <w:name w:val="heading 3"/>
    <w:basedOn w:val="Normal"/>
    <w:next w:val="Normal"/>
    <w:link w:val="Heading3Char"/>
    <w:uiPriority w:val="9"/>
    <w:unhideWhenUsed/>
    <w:qFormat/>
    <w:rsid w:val="00FF3E47"/>
    <w:pPr>
      <w:keepNext/>
      <w:keepLines/>
      <w:spacing w:before="40" w:after="0"/>
      <w:outlineLvl w:val="2"/>
    </w:pPr>
    <w:rPr>
      <w:rFonts w:asciiTheme="majorHAnsi" w:hAnsiTheme="majorHAnsi" w:eastAsiaTheme="majorEastAsia" w:cstheme="majorBidi"/>
      <w:color w:val="4D6D1E" w:themeColor="accent1" w:themeShade="7F"/>
      <w:sz w:val="24"/>
      <w:szCs w:val="24"/>
      <w:lang w:val="en-US"/>
    </w:rPr>
  </w:style>
  <w:style w:type="paragraph" w:styleId="Heading4">
    <w:name w:val="heading 4"/>
    <w:basedOn w:val="Normal"/>
    <w:next w:val="Normal"/>
    <w:link w:val="Heading4Char"/>
    <w:uiPriority w:val="9"/>
    <w:unhideWhenUsed/>
    <w:qFormat/>
    <w:rsid w:val="00D73EBE"/>
    <w:pPr>
      <w:keepNext/>
      <w:keepLines/>
      <w:spacing w:before="40" w:after="0"/>
      <w:outlineLvl w:val="3"/>
    </w:pPr>
    <w:rPr>
      <w:rFonts w:asciiTheme="majorHAnsi" w:hAnsiTheme="majorHAnsi" w:eastAsiaTheme="majorEastAsia" w:cstheme="majorBidi"/>
      <w:i/>
      <w:iCs/>
      <w:color w:val="75A42E" w:themeColor="accent1" w:themeShade="BF"/>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40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4030"/>
  </w:style>
  <w:style w:type="paragraph" w:styleId="Footer">
    <w:name w:val="footer"/>
    <w:basedOn w:val="Normal"/>
    <w:link w:val="FooterChar"/>
    <w:uiPriority w:val="99"/>
    <w:unhideWhenUsed/>
    <w:rsid w:val="008B40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4030"/>
  </w:style>
  <w:style w:type="paragraph" w:styleId="ListParagraph">
    <w:name w:val="List Paragraph"/>
    <w:aliases w:val="Bullets in notes"/>
    <w:basedOn w:val="Normal"/>
    <w:link w:val="ListParagraphChar"/>
    <w:uiPriority w:val="99"/>
    <w:qFormat/>
    <w:rsid w:val="005A444C"/>
    <w:pPr>
      <w:ind w:left="720"/>
      <w:contextualSpacing/>
    </w:pPr>
  </w:style>
  <w:style w:type="table" w:styleId="TableGrid">
    <w:name w:val="Table Grid"/>
    <w:basedOn w:val="TableNormal"/>
    <w:uiPriority w:val="39"/>
    <w:rsid w:val="007912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unhideWhenUsed/>
    <w:rsid w:val="00B204EE"/>
    <w:rPr>
      <w:sz w:val="16"/>
      <w:szCs w:val="16"/>
    </w:rPr>
  </w:style>
  <w:style w:type="paragraph" w:styleId="CommentText">
    <w:name w:val="annotation text"/>
    <w:basedOn w:val="Normal"/>
    <w:link w:val="CommentTextChar"/>
    <w:uiPriority w:val="99"/>
    <w:unhideWhenUsed/>
    <w:rsid w:val="00B204EE"/>
    <w:pPr>
      <w:spacing w:line="240" w:lineRule="auto"/>
    </w:pPr>
    <w:rPr>
      <w:sz w:val="20"/>
      <w:szCs w:val="20"/>
    </w:rPr>
  </w:style>
  <w:style w:type="character" w:styleId="CommentTextChar" w:customStyle="1">
    <w:name w:val="Comment Text Char"/>
    <w:basedOn w:val="DefaultParagraphFont"/>
    <w:link w:val="CommentText"/>
    <w:uiPriority w:val="99"/>
    <w:rsid w:val="00B204EE"/>
    <w:rPr>
      <w:sz w:val="20"/>
      <w:szCs w:val="20"/>
    </w:rPr>
  </w:style>
  <w:style w:type="paragraph" w:styleId="CommentSubject">
    <w:name w:val="annotation subject"/>
    <w:basedOn w:val="CommentText"/>
    <w:next w:val="CommentText"/>
    <w:link w:val="CommentSubjectChar"/>
    <w:uiPriority w:val="99"/>
    <w:semiHidden/>
    <w:unhideWhenUsed/>
    <w:rsid w:val="00B204EE"/>
    <w:rPr>
      <w:b/>
      <w:bCs/>
    </w:rPr>
  </w:style>
  <w:style w:type="character" w:styleId="CommentSubjectChar" w:customStyle="1">
    <w:name w:val="Comment Subject Char"/>
    <w:basedOn w:val="CommentTextChar"/>
    <w:link w:val="CommentSubject"/>
    <w:uiPriority w:val="99"/>
    <w:semiHidden/>
    <w:rsid w:val="00B204EE"/>
    <w:rPr>
      <w:b/>
      <w:bCs/>
      <w:sz w:val="20"/>
      <w:szCs w:val="20"/>
    </w:rPr>
  </w:style>
  <w:style w:type="paragraph" w:styleId="Revision">
    <w:name w:val="Revision"/>
    <w:hidden/>
    <w:uiPriority w:val="99"/>
    <w:semiHidden/>
    <w:rsid w:val="000B5C88"/>
    <w:pPr>
      <w:spacing w:after="0" w:line="240" w:lineRule="auto"/>
    </w:pPr>
  </w:style>
  <w:style w:type="paragraph" w:styleId="NormalWeb">
    <w:name w:val="Normal (Web)"/>
    <w:basedOn w:val="Normal"/>
    <w:uiPriority w:val="99"/>
    <w:semiHidden/>
    <w:unhideWhenUsed/>
    <w:rsid w:val="000B5C88"/>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267B67"/>
    <w:rPr>
      <w:rFonts w:asciiTheme="majorHAnsi" w:hAnsiTheme="majorHAnsi" w:eastAsiaTheme="majorEastAsia" w:cstheme="majorBidi"/>
      <w:color w:val="75A42E" w:themeColor="accent1" w:themeShade="BF"/>
      <w:sz w:val="32"/>
      <w:szCs w:val="32"/>
      <w:lang w:val="en-US"/>
    </w:rPr>
  </w:style>
  <w:style w:type="paragraph" w:styleId="FS1" w:customStyle="1">
    <w:name w:val="FS1"/>
    <w:basedOn w:val="Normal"/>
    <w:link w:val="FS1Char"/>
    <w:rsid w:val="00267B67"/>
    <w:pPr>
      <w:tabs>
        <w:tab w:val="decimal" w:pos="7280"/>
        <w:tab w:val="decimal" w:pos="9000"/>
      </w:tabs>
      <w:overflowPunct w:val="0"/>
      <w:autoSpaceDE w:val="0"/>
      <w:autoSpaceDN w:val="0"/>
      <w:adjustRightInd w:val="0"/>
      <w:spacing w:after="0" w:line="240" w:lineRule="auto"/>
      <w:ind w:left="180" w:hanging="180"/>
      <w:textAlignment w:val="baseline"/>
    </w:pPr>
    <w:rPr>
      <w:rFonts w:ascii="Arial" w:hAnsi="Arial" w:eastAsia="SimSun" w:cs="Times New Roman"/>
      <w:sz w:val="20"/>
      <w:szCs w:val="20"/>
      <w:lang w:val="en-US"/>
    </w:rPr>
  </w:style>
  <w:style w:type="character" w:styleId="FS1Char" w:customStyle="1">
    <w:name w:val="FS1 Char"/>
    <w:link w:val="FS1"/>
    <w:rsid w:val="00267B67"/>
    <w:rPr>
      <w:rFonts w:ascii="Arial" w:hAnsi="Arial" w:eastAsia="SimSun" w:cs="Times New Roman"/>
      <w:sz w:val="20"/>
      <w:szCs w:val="20"/>
      <w:lang w:val="en-US"/>
    </w:rPr>
  </w:style>
  <w:style w:type="character" w:styleId="Heading4Char" w:customStyle="1">
    <w:name w:val="Heading 4 Char"/>
    <w:basedOn w:val="DefaultParagraphFont"/>
    <w:link w:val="Heading4"/>
    <w:uiPriority w:val="9"/>
    <w:rsid w:val="00D73EBE"/>
    <w:rPr>
      <w:rFonts w:asciiTheme="majorHAnsi" w:hAnsiTheme="majorHAnsi" w:eastAsiaTheme="majorEastAsia" w:cstheme="majorBidi"/>
      <w:i/>
      <w:iCs/>
      <w:color w:val="75A42E" w:themeColor="accent1" w:themeShade="BF"/>
      <w:lang w:val="en-US"/>
    </w:rPr>
  </w:style>
  <w:style w:type="character" w:styleId="Heading2Char" w:customStyle="1">
    <w:name w:val="Heading 2 Char"/>
    <w:basedOn w:val="DefaultParagraphFont"/>
    <w:link w:val="Heading2"/>
    <w:uiPriority w:val="9"/>
    <w:rsid w:val="00D73EBE"/>
    <w:rPr>
      <w:rFonts w:asciiTheme="majorHAnsi" w:hAnsiTheme="majorHAnsi" w:eastAsiaTheme="majorEastAsia" w:cstheme="majorBidi"/>
      <w:color w:val="75A42E" w:themeColor="accent1" w:themeShade="BF"/>
      <w:sz w:val="26"/>
      <w:szCs w:val="26"/>
      <w:lang w:val="en-US"/>
    </w:rPr>
  </w:style>
  <w:style w:type="paragraph" w:styleId="BodyText">
    <w:name w:val="Body Text"/>
    <w:basedOn w:val="Normal"/>
    <w:link w:val="BodyTextChar"/>
    <w:uiPriority w:val="1"/>
    <w:qFormat/>
    <w:rsid w:val="00D73EBE"/>
    <w:pPr>
      <w:autoSpaceDE w:val="0"/>
      <w:autoSpaceDN w:val="0"/>
      <w:adjustRightInd w:val="0"/>
      <w:spacing w:before="65" w:after="0" w:line="240" w:lineRule="auto"/>
      <w:ind w:left="1871" w:hanging="1701"/>
    </w:pPr>
    <w:rPr>
      <w:rFonts w:ascii="Tahoma" w:hAnsi="Tahoma" w:cs="Tahoma"/>
      <w:sz w:val="19"/>
      <w:szCs w:val="19"/>
      <w:lang w:val="en-US"/>
    </w:rPr>
  </w:style>
  <w:style w:type="character" w:styleId="BodyTextChar" w:customStyle="1">
    <w:name w:val="Body Text Char"/>
    <w:basedOn w:val="DefaultParagraphFont"/>
    <w:link w:val="BodyText"/>
    <w:uiPriority w:val="1"/>
    <w:rsid w:val="00D73EBE"/>
    <w:rPr>
      <w:rFonts w:ascii="Tahoma" w:hAnsi="Tahoma" w:cs="Tahoma"/>
      <w:sz w:val="19"/>
      <w:szCs w:val="19"/>
      <w:lang w:val="en-US"/>
    </w:rPr>
  </w:style>
  <w:style w:type="character" w:styleId="ListParagraphChar" w:customStyle="1">
    <w:name w:val="List Paragraph Char"/>
    <w:aliases w:val="Bullets in notes Char"/>
    <w:link w:val="ListParagraph"/>
    <w:uiPriority w:val="34"/>
    <w:locked/>
    <w:rsid w:val="00D73EBE"/>
  </w:style>
  <w:style w:type="character" w:styleId="Heading3Char" w:customStyle="1">
    <w:name w:val="Heading 3 Char"/>
    <w:basedOn w:val="DefaultParagraphFont"/>
    <w:link w:val="Heading3"/>
    <w:uiPriority w:val="9"/>
    <w:rsid w:val="00FF3E47"/>
    <w:rPr>
      <w:rFonts w:asciiTheme="majorHAnsi" w:hAnsiTheme="majorHAnsi" w:eastAsiaTheme="majorEastAsia" w:cstheme="majorBidi"/>
      <w:color w:val="4D6D1E" w:themeColor="accent1" w:themeShade="7F"/>
      <w:sz w:val="24"/>
      <w:szCs w:val="24"/>
      <w:lang w:val="en-US"/>
    </w:rPr>
  </w:style>
  <w:style w:type="paragraph" w:styleId="Default" w:customStyle="1">
    <w:name w:val="Default"/>
    <w:rsid w:val="00E72E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04B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4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468">
      <w:bodyDiv w:val="1"/>
      <w:marLeft w:val="0"/>
      <w:marRight w:val="0"/>
      <w:marTop w:val="0"/>
      <w:marBottom w:val="0"/>
      <w:divBdr>
        <w:top w:val="none" w:sz="0" w:space="0" w:color="auto"/>
        <w:left w:val="none" w:sz="0" w:space="0" w:color="auto"/>
        <w:bottom w:val="none" w:sz="0" w:space="0" w:color="auto"/>
        <w:right w:val="none" w:sz="0" w:space="0" w:color="auto"/>
      </w:divBdr>
    </w:div>
    <w:div w:id="10880530">
      <w:bodyDiv w:val="1"/>
      <w:marLeft w:val="0"/>
      <w:marRight w:val="0"/>
      <w:marTop w:val="0"/>
      <w:marBottom w:val="0"/>
      <w:divBdr>
        <w:top w:val="none" w:sz="0" w:space="0" w:color="auto"/>
        <w:left w:val="none" w:sz="0" w:space="0" w:color="auto"/>
        <w:bottom w:val="none" w:sz="0" w:space="0" w:color="auto"/>
        <w:right w:val="none" w:sz="0" w:space="0" w:color="auto"/>
      </w:divBdr>
    </w:div>
    <w:div w:id="15160423">
      <w:bodyDiv w:val="1"/>
      <w:marLeft w:val="0"/>
      <w:marRight w:val="0"/>
      <w:marTop w:val="0"/>
      <w:marBottom w:val="0"/>
      <w:divBdr>
        <w:top w:val="none" w:sz="0" w:space="0" w:color="auto"/>
        <w:left w:val="none" w:sz="0" w:space="0" w:color="auto"/>
        <w:bottom w:val="none" w:sz="0" w:space="0" w:color="auto"/>
        <w:right w:val="none" w:sz="0" w:space="0" w:color="auto"/>
      </w:divBdr>
    </w:div>
    <w:div w:id="17437057">
      <w:bodyDiv w:val="1"/>
      <w:marLeft w:val="0"/>
      <w:marRight w:val="0"/>
      <w:marTop w:val="0"/>
      <w:marBottom w:val="0"/>
      <w:divBdr>
        <w:top w:val="none" w:sz="0" w:space="0" w:color="auto"/>
        <w:left w:val="none" w:sz="0" w:space="0" w:color="auto"/>
        <w:bottom w:val="none" w:sz="0" w:space="0" w:color="auto"/>
        <w:right w:val="none" w:sz="0" w:space="0" w:color="auto"/>
      </w:divBdr>
    </w:div>
    <w:div w:id="19817802">
      <w:bodyDiv w:val="1"/>
      <w:marLeft w:val="0"/>
      <w:marRight w:val="0"/>
      <w:marTop w:val="0"/>
      <w:marBottom w:val="0"/>
      <w:divBdr>
        <w:top w:val="none" w:sz="0" w:space="0" w:color="auto"/>
        <w:left w:val="none" w:sz="0" w:space="0" w:color="auto"/>
        <w:bottom w:val="none" w:sz="0" w:space="0" w:color="auto"/>
        <w:right w:val="none" w:sz="0" w:space="0" w:color="auto"/>
      </w:divBdr>
    </w:div>
    <w:div w:id="25258670">
      <w:bodyDiv w:val="1"/>
      <w:marLeft w:val="0"/>
      <w:marRight w:val="0"/>
      <w:marTop w:val="0"/>
      <w:marBottom w:val="0"/>
      <w:divBdr>
        <w:top w:val="none" w:sz="0" w:space="0" w:color="auto"/>
        <w:left w:val="none" w:sz="0" w:space="0" w:color="auto"/>
        <w:bottom w:val="none" w:sz="0" w:space="0" w:color="auto"/>
        <w:right w:val="none" w:sz="0" w:space="0" w:color="auto"/>
      </w:divBdr>
    </w:div>
    <w:div w:id="32392478">
      <w:bodyDiv w:val="1"/>
      <w:marLeft w:val="0"/>
      <w:marRight w:val="0"/>
      <w:marTop w:val="0"/>
      <w:marBottom w:val="0"/>
      <w:divBdr>
        <w:top w:val="none" w:sz="0" w:space="0" w:color="auto"/>
        <w:left w:val="none" w:sz="0" w:space="0" w:color="auto"/>
        <w:bottom w:val="none" w:sz="0" w:space="0" w:color="auto"/>
        <w:right w:val="none" w:sz="0" w:space="0" w:color="auto"/>
      </w:divBdr>
    </w:div>
    <w:div w:id="33819231">
      <w:bodyDiv w:val="1"/>
      <w:marLeft w:val="0"/>
      <w:marRight w:val="0"/>
      <w:marTop w:val="0"/>
      <w:marBottom w:val="0"/>
      <w:divBdr>
        <w:top w:val="none" w:sz="0" w:space="0" w:color="auto"/>
        <w:left w:val="none" w:sz="0" w:space="0" w:color="auto"/>
        <w:bottom w:val="none" w:sz="0" w:space="0" w:color="auto"/>
        <w:right w:val="none" w:sz="0" w:space="0" w:color="auto"/>
      </w:divBdr>
    </w:div>
    <w:div w:id="34621103">
      <w:bodyDiv w:val="1"/>
      <w:marLeft w:val="0"/>
      <w:marRight w:val="0"/>
      <w:marTop w:val="0"/>
      <w:marBottom w:val="0"/>
      <w:divBdr>
        <w:top w:val="none" w:sz="0" w:space="0" w:color="auto"/>
        <w:left w:val="none" w:sz="0" w:space="0" w:color="auto"/>
        <w:bottom w:val="none" w:sz="0" w:space="0" w:color="auto"/>
        <w:right w:val="none" w:sz="0" w:space="0" w:color="auto"/>
      </w:divBdr>
    </w:div>
    <w:div w:id="37122949">
      <w:bodyDiv w:val="1"/>
      <w:marLeft w:val="0"/>
      <w:marRight w:val="0"/>
      <w:marTop w:val="0"/>
      <w:marBottom w:val="0"/>
      <w:divBdr>
        <w:top w:val="none" w:sz="0" w:space="0" w:color="auto"/>
        <w:left w:val="none" w:sz="0" w:space="0" w:color="auto"/>
        <w:bottom w:val="none" w:sz="0" w:space="0" w:color="auto"/>
        <w:right w:val="none" w:sz="0" w:space="0" w:color="auto"/>
      </w:divBdr>
    </w:div>
    <w:div w:id="40521064">
      <w:bodyDiv w:val="1"/>
      <w:marLeft w:val="0"/>
      <w:marRight w:val="0"/>
      <w:marTop w:val="0"/>
      <w:marBottom w:val="0"/>
      <w:divBdr>
        <w:top w:val="none" w:sz="0" w:space="0" w:color="auto"/>
        <w:left w:val="none" w:sz="0" w:space="0" w:color="auto"/>
        <w:bottom w:val="none" w:sz="0" w:space="0" w:color="auto"/>
        <w:right w:val="none" w:sz="0" w:space="0" w:color="auto"/>
      </w:divBdr>
    </w:div>
    <w:div w:id="50352927">
      <w:bodyDiv w:val="1"/>
      <w:marLeft w:val="0"/>
      <w:marRight w:val="0"/>
      <w:marTop w:val="0"/>
      <w:marBottom w:val="0"/>
      <w:divBdr>
        <w:top w:val="none" w:sz="0" w:space="0" w:color="auto"/>
        <w:left w:val="none" w:sz="0" w:space="0" w:color="auto"/>
        <w:bottom w:val="none" w:sz="0" w:space="0" w:color="auto"/>
        <w:right w:val="none" w:sz="0" w:space="0" w:color="auto"/>
      </w:divBdr>
    </w:div>
    <w:div w:id="52198544">
      <w:bodyDiv w:val="1"/>
      <w:marLeft w:val="0"/>
      <w:marRight w:val="0"/>
      <w:marTop w:val="0"/>
      <w:marBottom w:val="0"/>
      <w:divBdr>
        <w:top w:val="none" w:sz="0" w:space="0" w:color="auto"/>
        <w:left w:val="none" w:sz="0" w:space="0" w:color="auto"/>
        <w:bottom w:val="none" w:sz="0" w:space="0" w:color="auto"/>
        <w:right w:val="none" w:sz="0" w:space="0" w:color="auto"/>
      </w:divBdr>
    </w:div>
    <w:div w:id="54011076">
      <w:bodyDiv w:val="1"/>
      <w:marLeft w:val="0"/>
      <w:marRight w:val="0"/>
      <w:marTop w:val="0"/>
      <w:marBottom w:val="0"/>
      <w:divBdr>
        <w:top w:val="none" w:sz="0" w:space="0" w:color="auto"/>
        <w:left w:val="none" w:sz="0" w:space="0" w:color="auto"/>
        <w:bottom w:val="none" w:sz="0" w:space="0" w:color="auto"/>
        <w:right w:val="none" w:sz="0" w:space="0" w:color="auto"/>
      </w:divBdr>
    </w:div>
    <w:div w:id="56100933">
      <w:bodyDiv w:val="1"/>
      <w:marLeft w:val="0"/>
      <w:marRight w:val="0"/>
      <w:marTop w:val="0"/>
      <w:marBottom w:val="0"/>
      <w:divBdr>
        <w:top w:val="none" w:sz="0" w:space="0" w:color="auto"/>
        <w:left w:val="none" w:sz="0" w:space="0" w:color="auto"/>
        <w:bottom w:val="none" w:sz="0" w:space="0" w:color="auto"/>
        <w:right w:val="none" w:sz="0" w:space="0" w:color="auto"/>
      </w:divBdr>
    </w:div>
    <w:div w:id="67848650">
      <w:bodyDiv w:val="1"/>
      <w:marLeft w:val="0"/>
      <w:marRight w:val="0"/>
      <w:marTop w:val="0"/>
      <w:marBottom w:val="0"/>
      <w:divBdr>
        <w:top w:val="none" w:sz="0" w:space="0" w:color="auto"/>
        <w:left w:val="none" w:sz="0" w:space="0" w:color="auto"/>
        <w:bottom w:val="none" w:sz="0" w:space="0" w:color="auto"/>
        <w:right w:val="none" w:sz="0" w:space="0" w:color="auto"/>
      </w:divBdr>
    </w:div>
    <w:div w:id="71660775">
      <w:bodyDiv w:val="1"/>
      <w:marLeft w:val="0"/>
      <w:marRight w:val="0"/>
      <w:marTop w:val="0"/>
      <w:marBottom w:val="0"/>
      <w:divBdr>
        <w:top w:val="none" w:sz="0" w:space="0" w:color="auto"/>
        <w:left w:val="none" w:sz="0" w:space="0" w:color="auto"/>
        <w:bottom w:val="none" w:sz="0" w:space="0" w:color="auto"/>
        <w:right w:val="none" w:sz="0" w:space="0" w:color="auto"/>
      </w:divBdr>
    </w:div>
    <w:div w:id="73433074">
      <w:bodyDiv w:val="1"/>
      <w:marLeft w:val="0"/>
      <w:marRight w:val="0"/>
      <w:marTop w:val="0"/>
      <w:marBottom w:val="0"/>
      <w:divBdr>
        <w:top w:val="none" w:sz="0" w:space="0" w:color="auto"/>
        <w:left w:val="none" w:sz="0" w:space="0" w:color="auto"/>
        <w:bottom w:val="none" w:sz="0" w:space="0" w:color="auto"/>
        <w:right w:val="none" w:sz="0" w:space="0" w:color="auto"/>
      </w:divBdr>
    </w:div>
    <w:div w:id="78143361">
      <w:bodyDiv w:val="1"/>
      <w:marLeft w:val="0"/>
      <w:marRight w:val="0"/>
      <w:marTop w:val="0"/>
      <w:marBottom w:val="0"/>
      <w:divBdr>
        <w:top w:val="none" w:sz="0" w:space="0" w:color="auto"/>
        <w:left w:val="none" w:sz="0" w:space="0" w:color="auto"/>
        <w:bottom w:val="none" w:sz="0" w:space="0" w:color="auto"/>
        <w:right w:val="none" w:sz="0" w:space="0" w:color="auto"/>
      </w:divBdr>
    </w:div>
    <w:div w:id="82462132">
      <w:bodyDiv w:val="1"/>
      <w:marLeft w:val="0"/>
      <w:marRight w:val="0"/>
      <w:marTop w:val="0"/>
      <w:marBottom w:val="0"/>
      <w:divBdr>
        <w:top w:val="none" w:sz="0" w:space="0" w:color="auto"/>
        <w:left w:val="none" w:sz="0" w:space="0" w:color="auto"/>
        <w:bottom w:val="none" w:sz="0" w:space="0" w:color="auto"/>
        <w:right w:val="none" w:sz="0" w:space="0" w:color="auto"/>
      </w:divBdr>
    </w:div>
    <w:div w:id="85275007">
      <w:bodyDiv w:val="1"/>
      <w:marLeft w:val="0"/>
      <w:marRight w:val="0"/>
      <w:marTop w:val="0"/>
      <w:marBottom w:val="0"/>
      <w:divBdr>
        <w:top w:val="none" w:sz="0" w:space="0" w:color="auto"/>
        <w:left w:val="none" w:sz="0" w:space="0" w:color="auto"/>
        <w:bottom w:val="none" w:sz="0" w:space="0" w:color="auto"/>
        <w:right w:val="none" w:sz="0" w:space="0" w:color="auto"/>
      </w:divBdr>
    </w:div>
    <w:div w:id="86389618">
      <w:bodyDiv w:val="1"/>
      <w:marLeft w:val="0"/>
      <w:marRight w:val="0"/>
      <w:marTop w:val="0"/>
      <w:marBottom w:val="0"/>
      <w:divBdr>
        <w:top w:val="none" w:sz="0" w:space="0" w:color="auto"/>
        <w:left w:val="none" w:sz="0" w:space="0" w:color="auto"/>
        <w:bottom w:val="none" w:sz="0" w:space="0" w:color="auto"/>
        <w:right w:val="none" w:sz="0" w:space="0" w:color="auto"/>
      </w:divBdr>
    </w:div>
    <w:div w:id="87585219">
      <w:bodyDiv w:val="1"/>
      <w:marLeft w:val="0"/>
      <w:marRight w:val="0"/>
      <w:marTop w:val="0"/>
      <w:marBottom w:val="0"/>
      <w:divBdr>
        <w:top w:val="none" w:sz="0" w:space="0" w:color="auto"/>
        <w:left w:val="none" w:sz="0" w:space="0" w:color="auto"/>
        <w:bottom w:val="none" w:sz="0" w:space="0" w:color="auto"/>
        <w:right w:val="none" w:sz="0" w:space="0" w:color="auto"/>
      </w:divBdr>
    </w:div>
    <w:div w:id="87653881">
      <w:bodyDiv w:val="1"/>
      <w:marLeft w:val="0"/>
      <w:marRight w:val="0"/>
      <w:marTop w:val="0"/>
      <w:marBottom w:val="0"/>
      <w:divBdr>
        <w:top w:val="none" w:sz="0" w:space="0" w:color="auto"/>
        <w:left w:val="none" w:sz="0" w:space="0" w:color="auto"/>
        <w:bottom w:val="none" w:sz="0" w:space="0" w:color="auto"/>
        <w:right w:val="none" w:sz="0" w:space="0" w:color="auto"/>
      </w:divBdr>
    </w:div>
    <w:div w:id="94181736">
      <w:bodyDiv w:val="1"/>
      <w:marLeft w:val="0"/>
      <w:marRight w:val="0"/>
      <w:marTop w:val="0"/>
      <w:marBottom w:val="0"/>
      <w:divBdr>
        <w:top w:val="none" w:sz="0" w:space="0" w:color="auto"/>
        <w:left w:val="none" w:sz="0" w:space="0" w:color="auto"/>
        <w:bottom w:val="none" w:sz="0" w:space="0" w:color="auto"/>
        <w:right w:val="none" w:sz="0" w:space="0" w:color="auto"/>
      </w:divBdr>
    </w:div>
    <w:div w:id="96873443">
      <w:bodyDiv w:val="1"/>
      <w:marLeft w:val="0"/>
      <w:marRight w:val="0"/>
      <w:marTop w:val="0"/>
      <w:marBottom w:val="0"/>
      <w:divBdr>
        <w:top w:val="none" w:sz="0" w:space="0" w:color="auto"/>
        <w:left w:val="none" w:sz="0" w:space="0" w:color="auto"/>
        <w:bottom w:val="none" w:sz="0" w:space="0" w:color="auto"/>
        <w:right w:val="none" w:sz="0" w:space="0" w:color="auto"/>
      </w:divBdr>
    </w:div>
    <w:div w:id="105121733">
      <w:bodyDiv w:val="1"/>
      <w:marLeft w:val="0"/>
      <w:marRight w:val="0"/>
      <w:marTop w:val="0"/>
      <w:marBottom w:val="0"/>
      <w:divBdr>
        <w:top w:val="none" w:sz="0" w:space="0" w:color="auto"/>
        <w:left w:val="none" w:sz="0" w:space="0" w:color="auto"/>
        <w:bottom w:val="none" w:sz="0" w:space="0" w:color="auto"/>
        <w:right w:val="none" w:sz="0" w:space="0" w:color="auto"/>
      </w:divBdr>
    </w:div>
    <w:div w:id="106436016">
      <w:bodyDiv w:val="1"/>
      <w:marLeft w:val="0"/>
      <w:marRight w:val="0"/>
      <w:marTop w:val="0"/>
      <w:marBottom w:val="0"/>
      <w:divBdr>
        <w:top w:val="none" w:sz="0" w:space="0" w:color="auto"/>
        <w:left w:val="none" w:sz="0" w:space="0" w:color="auto"/>
        <w:bottom w:val="none" w:sz="0" w:space="0" w:color="auto"/>
        <w:right w:val="none" w:sz="0" w:space="0" w:color="auto"/>
      </w:divBdr>
    </w:div>
    <w:div w:id="109127462">
      <w:bodyDiv w:val="1"/>
      <w:marLeft w:val="0"/>
      <w:marRight w:val="0"/>
      <w:marTop w:val="0"/>
      <w:marBottom w:val="0"/>
      <w:divBdr>
        <w:top w:val="none" w:sz="0" w:space="0" w:color="auto"/>
        <w:left w:val="none" w:sz="0" w:space="0" w:color="auto"/>
        <w:bottom w:val="none" w:sz="0" w:space="0" w:color="auto"/>
        <w:right w:val="none" w:sz="0" w:space="0" w:color="auto"/>
      </w:divBdr>
    </w:div>
    <w:div w:id="111870272">
      <w:bodyDiv w:val="1"/>
      <w:marLeft w:val="0"/>
      <w:marRight w:val="0"/>
      <w:marTop w:val="0"/>
      <w:marBottom w:val="0"/>
      <w:divBdr>
        <w:top w:val="none" w:sz="0" w:space="0" w:color="auto"/>
        <w:left w:val="none" w:sz="0" w:space="0" w:color="auto"/>
        <w:bottom w:val="none" w:sz="0" w:space="0" w:color="auto"/>
        <w:right w:val="none" w:sz="0" w:space="0" w:color="auto"/>
      </w:divBdr>
    </w:div>
    <w:div w:id="118031232">
      <w:bodyDiv w:val="1"/>
      <w:marLeft w:val="0"/>
      <w:marRight w:val="0"/>
      <w:marTop w:val="0"/>
      <w:marBottom w:val="0"/>
      <w:divBdr>
        <w:top w:val="none" w:sz="0" w:space="0" w:color="auto"/>
        <w:left w:val="none" w:sz="0" w:space="0" w:color="auto"/>
        <w:bottom w:val="none" w:sz="0" w:space="0" w:color="auto"/>
        <w:right w:val="none" w:sz="0" w:space="0" w:color="auto"/>
      </w:divBdr>
    </w:div>
    <w:div w:id="122385045">
      <w:bodyDiv w:val="1"/>
      <w:marLeft w:val="0"/>
      <w:marRight w:val="0"/>
      <w:marTop w:val="0"/>
      <w:marBottom w:val="0"/>
      <w:divBdr>
        <w:top w:val="none" w:sz="0" w:space="0" w:color="auto"/>
        <w:left w:val="none" w:sz="0" w:space="0" w:color="auto"/>
        <w:bottom w:val="none" w:sz="0" w:space="0" w:color="auto"/>
        <w:right w:val="none" w:sz="0" w:space="0" w:color="auto"/>
      </w:divBdr>
    </w:div>
    <w:div w:id="123929155">
      <w:bodyDiv w:val="1"/>
      <w:marLeft w:val="0"/>
      <w:marRight w:val="0"/>
      <w:marTop w:val="0"/>
      <w:marBottom w:val="0"/>
      <w:divBdr>
        <w:top w:val="none" w:sz="0" w:space="0" w:color="auto"/>
        <w:left w:val="none" w:sz="0" w:space="0" w:color="auto"/>
        <w:bottom w:val="none" w:sz="0" w:space="0" w:color="auto"/>
        <w:right w:val="none" w:sz="0" w:space="0" w:color="auto"/>
      </w:divBdr>
    </w:div>
    <w:div w:id="125704627">
      <w:bodyDiv w:val="1"/>
      <w:marLeft w:val="0"/>
      <w:marRight w:val="0"/>
      <w:marTop w:val="0"/>
      <w:marBottom w:val="0"/>
      <w:divBdr>
        <w:top w:val="none" w:sz="0" w:space="0" w:color="auto"/>
        <w:left w:val="none" w:sz="0" w:space="0" w:color="auto"/>
        <w:bottom w:val="none" w:sz="0" w:space="0" w:color="auto"/>
        <w:right w:val="none" w:sz="0" w:space="0" w:color="auto"/>
      </w:divBdr>
    </w:div>
    <w:div w:id="137264123">
      <w:bodyDiv w:val="1"/>
      <w:marLeft w:val="0"/>
      <w:marRight w:val="0"/>
      <w:marTop w:val="0"/>
      <w:marBottom w:val="0"/>
      <w:divBdr>
        <w:top w:val="none" w:sz="0" w:space="0" w:color="auto"/>
        <w:left w:val="none" w:sz="0" w:space="0" w:color="auto"/>
        <w:bottom w:val="none" w:sz="0" w:space="0" w:color="auto"/>
        <w:right w:val="none" w:sz="0" w:space="0" w:color="auto"/>
      </w:divBdr>
    </w:div>
    <w:div w:id="144663310">
      <w:bodyDiv w:val="1"/>
      <w:marLeft w:val="0"/>
      <w:marRight w:val="0"/>
      <w:marTop w:val="0"/>
      <w:marBottom w:val="0"/>
      <w:divBdr>
        <w:top w:val="none" w:sz="0" w:space="0" w:color="auto"/>
        <w:left w:val="none" w:sz="0" w:space="0" w:color="auto"/>
        <w:bottom w:val="none" w:sz="0" w:space="0" w:color="auto"/>
        <w:right w:val="none" w:sz="0" w:space="0" w:color="auto"/>
      </w:divBdr>
    </w:div>
    <w:div w:id="147480826">
      <w:bodyDiv w:val="1"/>
      <w:marLeft w:val="0"/>
      <w:marRight w:val="0"/>
      <w:marTop w:val="0"/>
      <w:marBottom w:val="0"/>
      <w:divBdr>
        <w:top w:val="none" w:sz="0" w:space="0" w:color="auto"/>
        <w:left w:val="none" w:sz="0" w:space="0" w:color="auto"/>
        <w:bottom w:val="none" w:sz="0" w:space="0" w:color="auto"/>
        <w:right w:val="none" w:sz="0" w:space="0" w:color="auto"/>
      </w:divBdr>
    </w:div>
    <w:div w:id="152916740">
      <w:bodyDiv w:val="1"/>
      <w:marLeft w:val="0"/>
      <w:marRight w:val="0"/>
      <w:marTop w:val="0"/>
      <w:marBottom w:val="0"/>
      <w:divBdr>
        <w:top w:val="none" w:sz="0" w:space="0" w:color="auto"/>
        <w:left w:val="none" w:sz="0" w:space="0" w:color="auto"/>
        <w:bottom w:val="none" w:sz="0" w:space="0" w:color="auto"/>
        <w:right w:val="none" w:sz="0" w:space="0" w:color="auto"/>
      </w:divBdr>
    </w:div>
    <w:div w:id="168062475">
      <w:bodyDiv w:val="1"/>
      <w:marLeft w:val="0"/>
      <w:marRight w:val="0"/>
      <w:marTop w:val="0"/>
      <w:marBottom w:val="0"/>
      <w:divBdr>
        <w:top w:val="none" w:sz="0" w:space="0" w:color="auto"/>
        <w:left w:val="none" w:sz="0" w:space="0" w:color="auto"/>
        <w:bottom w:val="none" w:sz="0" w:space="0" w:color="auto"/>
        <w:right w:val="none" w:sz="0" w:space="0" w:color="auto"/>
      </w:divBdr>
    </w:div>
    <w:div w:id="179855307">
      <w:bodyDiv w:val="1"/>
      <w:marLeft w:val="0"/>
      <w:marRight w:val="0"/>
      <w:marTop w:val="0"/>
      <w:marBottom w:val="0"/>
      <w:divBdr>
        <w:top w:val="none" w:sz="0" w:space="0" w:color="auto"/>
        <w:left w:val="none" w:sz="0" w:space="0" w:color="auto"/>
        <w:bottom w:val="none" w:sz="0" w:space="0" w:color="auto"/>
        <w:right w:val="none" w:sz="0" w:space="0" w:color="auto"/>
      </w:divBdr>
    </w:div>
    <w:div w:id="182089843">
      <w:bodyDiv w:val="1"/>
      <w:marLeft w:val="0"/>
      <w:marRight w:val="0"/>
      <w:marTop w:val="0"/>
      <w:marBottom w:val="0"/>
      <w:divBdr>
        <w:top w:val="none" w:sz="0" w:space="0" w:color="auto"/>
        <w:left w:val="none" w:sz="0" w:space="0" w:color="auto"/>
        <w:bottom w:val="none" w:sz="0" w:space="0" w:color="auto"/>
        <w:right w:val="none" w:sz="0" w:space="0" w:color="auto"/>
      </w:divBdr>
    </w:div>
    <w:div w:id="186992783">
      <w:bodyDiv w:val="1"/>
      <w:marLeft w:val="0"/>
      <w:marRight w:val="0"/>
      <w:marTop w:val="0"/>
      <w:marBottom w:val="0"/>
      <w:divBdr>
        <w:top w:val="none" w:sz="0" w:space="0" w:color="auto"/>
        <w:left w:val="none" w:sz="0" w:space="0" w:color="auto"/>
        <w:bottom w:val="none" w:sz="0" w:space="0" w:color="auto"/>
        <w:right w:val="none" w:sz="0" w:space="0" w:color="auto"/>
      </w:divBdr>
    </w:div>
    <w:div w:id="191496256">
      <w:bodyDiv w:val="1"/>
      <w:marLeft w:val="0"/>
      <w:marRight w:val="0"/>
      <w:marTop w:val="0"/>
      <w:marBottom w:val="0"/>
      <w:divBdr>
        <w:top w:val="none" w:sz="0" w:space="0" w:color="auto"/>
        <w:left w:val="none" w:sz="0" w:space="0" w:color="auto"/>
        <w:bottom w:val="none" w:sz="0" w:space="0" w:color="auto"/>
        <w:right w:val="none" w:sz="0" w:space="0" w:color="auto"/>
      </w:divBdr>
    </w:div>
    <w:div w:id="193201074">
      <w:bodyDiv w:val="1"/>
      <w:marLeft w:val="0"/>
      <w:marRight w:val="0"/>
      <w:marTop w:val="0"/>
      <w:marBottom w:val="0"/>
      <w:divBdr>
        <w:top w:val="none" w:sz="0" w:space="0" w:color="auto"/>
        <w:left w:val="none" w:sz="0" w:space="0" w:color="auto"/>
        <w:bottom w:val="none" w:sz="0" w:space="0" w:color="auto"/>
        <w:right w:val="none" w:sz="0" w:space="0" w:color="auto"/>
      </w:divBdr>
    </w:div>
    <w:div w:id="196352292">
      <w:bodyDiv w:val="1"/>
      <w:marLeft w:val="0"/>
      <w:marRight w:val="0"/>
      <w:marTop w:val="0"/>
      <w:marBottom w:val="0"/>
      <w:divBdr>
        <w:top w:val="none" w:sz="0" w:space="0" w:color="auto"/>
        <w:left w:val="none" w:sz="0" w:space="0" w:color="auto"/>
        <w:bottom w:val="none" w:sz="0" w:space="0" w:color="auto"/>
        <w:right w:val="none" w:sz="0" w:space="0" w:color="auto"/>
      </w:divBdr>
    </w:div>
    <w:div w:id="197396164">
      <w:bodyDiv w:val="1"/>
      <w:marLeft w:val="0"/>
      <w:marRight w:val="0"/>
      <w:marTop w:val="0"/>
      <w:marBottom w:val="0"/>
      <w:divBdr>
        <w:top w:val="none" w:sz="0" w:space="0" w:color="auto"/>
        <w:left w:val="none" w:sz="0" w:space="0" w:color="auto"/>
        <w:bottom w:val="none" w:sz="0" w:space="0" w:color="auto"/>
        <w:right w:val="none" w:sz="0" w:space="0" w:color="auto"/>
      </w:divBdr>
    </w:div>
    <w:div w:id="212354257">
      <w:bodyDiv w:val="1"/>
      <w:marLeft w:val="0"/>
      <w:marRight w:val="0"/>
      <w:marTop w:val="0"/>
      <w:marBottom w:val="0"/>
      <w:divBdr>
        <w:top w:val="none" w:sz="0" w:space="0" w:color="auto"/>
        <w:left w:val="none" w:sz="0" w:space="0" w:color="auto"/>
        <w:bottom w:val="none" w:sz="0" w:space="0" w:color="auto"/>
        <w:right w:val="none" w:sz="0" w:space="0" w:color="auto"/>
      </w:divBdr>
    </w:div>
    <w:div w:id="213007176">
      <w:bodyDiv w:val="1"/>
      <w:marLeft w:val="0"/>
      <w:marRight w:val="0"/>
      <w:marTop w:val="0"/>
      <w:marBottom w:val="0"/>
      <w:divBdr>
        <w:top w:val="none" w:sz="0" w:space="0" w:color="auto"/>
        <w:left w:val="none" w:sz="0" w:space="0" w:color="auto"/>
        <w:bottom w:val="none" w:sz="0" w:space="0" w:color="auto"/>
        <w:right w:val="none" w:sz="0" w:space="0" w:color="auto"/>
      </w:divBdr>
    </w:div>
    <w:div w:id="227764221">
      <w:bodyDiv w:val="1"/>
      <w:marLeft w:val="0"/>
      <w:marRight w:val="0"/>
      <w:marTop w:val="0"/>
      <w:marBottom w:val="0"/>
      <w:divBdr>
        <w:top w:val="none" w:sz="0" w:space="0" w:color="auto"/>
        <w:left w:val="none" w:sz="0" w:space="0" w:color="auto"/>
        <w:bottom w:val="none" w:sz="0" w:space="0" w:color="auto"/>
        <w:right w:val="none" w:sz="0" w:space="0" w:color="auto"/>
      </w:divBdr>
    </w:div>
    <w:div w:id="230585168">
      <w:bodyDiv w:val="1"/>
      <w:marLeft w:val="0"/>
      <w:marRight w:val="0"/>
      <w:marTop w:val="0"/>
      <w:marBottom w:val="0"/>
      <w:divBdr>
        <w:top w:val="none" w:sz="0" w:space="0" w:color="auto"/>
        <w:left w:val="none" w:sz="0" w:space="0" w:color="auto"/>
        <w:bottom w:val="none" w:sz="0" w:space="0" w:color="auto"/>
        <w:right w:val="none" w:sz="0" w:space="0" w:color="auto"/>
      </w:divBdr>
    </w:div>
    <w:div w:id="245262565">
      <w:bodyDiv w:val="1"/>
      <w:marLeft w:val="0"/>
      <w:marRight w:val="0"/>
      <w:marTop w:val="0"/>
      <w:marBottom w:val="0"/>
      <w:divBdr>
        <w:top w:val="none" w:sz="0" w:space="0" w:color="auto"/>
        <w:left w:val="none" w:sz="0" w:space="0" w:color="auto"/>
        <w:bottom w:val="none" w:sz="0" w:space="0" w:color="auto"/>
        <w:right w:val="none" w:sz="0" w:space="0" w:color="auto"/>
      </w:divBdr>
    </w:div>
    <w:div w:id="246498600">
      <w:bodyDiv w:val="1"/>
      <w:marLeft w:val="0"/>
      <w:marRight w:val="0"/>
      <w:marTop w:val="0"/>
      <w:marBottom w:val="0"/>
      <w:divBdr>
        <w:top w:val="none" w:sz="0" w:space="0" w:color="auto"/>
        <w:left w:val="none" w:sz="0" w:space="0" w:color="auto"/>
        <w:bottom w:val="none" w:sz="0" w:space="0" w:color="auto"/>
        <w:right w:val="none" w:sz="0" w:space="0" w:color="auto"/>
      </w:divBdr>
    </w:div>
    <w:div w:id="246772458">
      <w:bodyDiv w:val="1"/>
      <w:marLeft w:val="0"/>
      <w:marRight w:val="0"/>
      <w:marTop w:val="0"/>
      <w:marBottom w:val="0"/>
      <w:divBdr>
        <w:top w:val="none" w:sz="0" w:space="0" w:color="auto"/>
        <w:left w:val="none" w:sz="0" w:space="0" w:color="auto"/>
        <w:bottom w:val="none" w:sz="0" w:space="0" w:color="auto"/>
        <w:right w:val="none" w:sz="0" w:space="0" w:color="auto"/>
      </w:divBdr>
    </w:div>
    <w:div w:id="252513432">
      <w:bodyDiv w:val="1"/>
      <w:marLeft w:val="0"/>
      <w:marRight w:val="0"/>
      <w:marTop w:val="0"/>
      <w:marBottom w:val="0"/>
      <w:divBdr>
        <w:top w:val="none" w:sz="0" w:space="0" w:color="auto"/>
        <w:left w:val="none" w:sz="0" w:space="0" w:color="auto"/>
        <w:bottom w:val="none" w:sz="0" w:space="0" w:color="auto"/>
        <w:right w:val="none" w:sz="0" w:space="0" w:color="auto"/>
      </w:divBdr>
    </w:div>
    <w:div w:id="254673328">
      <w:bodyDiv w:val="1"/>
      <w:marLeft w:val="0"/>
      <w:marRight w:val="0"/>
      <w:marTop w:val="0"/>
      <w:marBottom w:val="0"/>
      <w:divBdr>
        <w:top w:val="none" w:sz="0" w:space="0" w:color="auto"/>
        <w:left w:val="none" w:sz="0" w:space="0" w:color="auto"/>
        <w:bottom w:val="none" w:sz="0" w:space="0" w:color="auto"/>
        <w:right w:val="none" w:sz="0" w:space="0" w:color="auto"/>
      </w:divBdr>
    </w:div>
    <w:div w:id="258294964">
      <w:bodyDiv w:val="1"/>
      <w:marLeft w:val="0"/>
      <w:marRight w:val="0"/>
      <w:marTop w:val="0"/>
      <w:marBottom w:val="0"/>
      <w:divBdr>
        <w:top w:val="none" w:sz="0" w:space="0" w:color="auto"/>
        <w:left w:val="none" w:sz="0" w:space="0" w:color="auto"/>
        <w:bottom w:val="none" w:sz="0" w:space="0" w:color="auto"/>
        <w:right w:val="none" w:sz="0" w:space="0" w:color="auto"/>
      </w:divBdr>
    </w:div>
    <w:div w:id="262687947">
      <w:bodyDiv w:val="1"/>
      <w:marLeft w:val="0"/>
      <w:marRight w:val="0"/>
      <w:marTop w:val="0"/>
      <w:marBottom w:val="0"/>
      <w:divBdr>
        <w:top w:val="none" w:sz="0" w:space="0" w:color="auto"/>
        <w:left w:val="none" w:sz="0" w:space="0" w:color="auto"/>
        <w:bottom w:val="none" w:sz="0" w:space="0" w:color="auto"/>
        <w:right w:val="none" w:sz="0" w:space="0" w:color="auto"/>
      </w:divBdr>
    </w:div>
    <w:div w:id="266815728">
      <w:bodyDiv w:val="1"/>
      <w:marLeft w:val="0"/>
      <w:marRight w:val="0"/>
      <w:marTop w:val="0"/>
      <w:marBottom w:val="0"/>
      <w:divBdr>
        <w:top w:val="none" w:sz="0" w:space="0" w:color="auto"/>
        <w:left w:val="none" w:sz="0" w:space="0" w:color="auto"/>
        <w:bottom w:val="none" w:sz="0" w:space="0" w:color="auto"/>
        <w:right w:val="none" w:sz="0" w:space="0" w:color="auto"/>
      </w:divBdr>
    </w:div>
    <w:div w:id="267197986">
      <w:bodyDiv w:val="1"/>
      <w:marLeft w:val="0"/>
      <w:marRight w:val="0"/>
      <w:marTop w:val="0"/>
      <w:marBottom w:val="0"/>
      <w:divBdr>
        <w:top w:val="none" w:sz="0" w:space="0" w:color="auto"/>
        <w:left w:val="none" w:sz="0" w:space="0" w:color="auto"/>
        <w:bottom w:val="none" w:sz="0" w:space="0" w:color="auto"/>
        <w:right w:val="none" w:sz="0" w:space="0" w:color="auto"/>
      </w:divBdr>
    </w:div>
    <w:div w:id="269626719">
      <w:bodyDiv w:val="1"/>
      <w:marLeft w:val="0"/>
      <w:marRight w:val="0"/>
      <w:marTop w:val="0"/>
      <w:marBottom w:val="0"/>
      <w:divBdr>
        <w:top w:val="none" w:sz="0" w:space="0" w:color="auto"/>
        <w:left w:val="none" w:sz="0" w:space="0" w:color="auto"/>
        <w:bottom w:val="none" w:sz="0" w:space="0" w:color="auto"/>
        <w:right w:val="none" w:sz="0" w:space="0" w:color="auto"/>
      </w:divBdr>
    </w:div>
    <w:div w:id="270088394">
      <w:bodyDiv w:val="1"/>
      <w:marLeft w:val="0"/>
      <w:marRight w:val="0"/>
      <w:marTop w:val="0"/>
      <w:marBottom w:val="0"/>
      <w:divBdr>
        <w:top w:val="none" w:sz="0" w:space="0" w:color="auto"/>
        <w:left w:val="none" w:sz="0" w:space="0" w:color="auto"/>
        <w:bottom w:val="none" w:sz="0" w:space="0" w:color="auto"/>
        <w:right w:val="none" w:sz="0" w:space="0" w:color="auto"/>
      </w:divBdr>
    </w:div>
    <w:div w:id="275677084">
      <w:bodyDiv w:val="1"/>
      <w:marLeft w:val="0"/>
      <w:marRight w:val="0"/>
      <w:marTop w:val="0"/>
      <w:marBottom w:val="0"/>
      <w:divBdr>
        <w:top w:val="none" w:sz="0" w:space="0" w:color="auto"/>
        <w:left w:val="none" w:sz="0" w:space="0" w:color="auto"/>
        <w:bottom w:val="none" w:sz="0" w:space="0" w:color="auto"/>
        <w:right w:val="none" w:sz="0" w:space="0" w:color="auto"/>
      </w:divBdr>
    </w:div>
    <w:div w:id="277572242">
      <w:bodyDiv w:val="1"/>
      <w:marLeft w:val="0"/>
      <w:marRight w:val="0"/>
      <w:marTop w:val="0"/>
      <w:marBottom w:val="0"/>
      <w:divBdr>
        <w:top w:val="none" w:sz="0" w:space="0" w:color="auto"/>
        <w:left w:val="none" w:sz="0" w:space="0" w:color="auto"/>
        <w:bottom w:val="none" w:sz="0" w:space="0" w:color="auto"/>
        <w:right w:val="none" w:sz="0" w:space="0" w:color="auto"/>
      </w:divBdr>
    </w:div>
    <w:div w:id="277838465">
      <w:bodyDiv w:val="1"/>
      <w:marLeft w:val="0"/>
      <w:marRight w:val="0"/>
      <w:marTop w:val="0"/>
      <w:marBottom w:val="0"/>
      <w:divBdr>
        <w:top w:val="none" w:sz="0" w:space="0" w:color="auto"/>
        <w:left w:val="none" w:sz="0" w:space="0" w:color="auto"/>
        <w:bottom w:val="none" w:sz="0" w:space="0" w:color="auto"/>
        <w:right w:val="none" w:sz="0" w:space="0" w:color="auto"/>
      </w:divBdr>
    </w:div>
    <w:div w:id="277952074">
      <w:bodyDiv w:val="1"/>
      <w:marLeft w:val="0"/>
      <w:marRight w:val="0"/>
      <w:marTop w:val="0"/>
      <w:marBottom w:val="0"/>
      <w:divBdr>
        <w:top w:val="none" w:sz="0" w:space="0" w:color="auto"/>
        <w:left w:val="none" w:sz="0" w:space="0" w:color="auto"/>
        <w:bottom w:val="none" w:sz="0" w:space="0" w:color="auto"/>
        <w:right w:val="none" w:sz="0" w:space="0" w:color="auto"/>
      </w:divBdr>
    </w:div>
    <w:div w:id="284695856">
      <w:bodyDiv w:val="1"/>
      <w:marLeft w:val="0"/>
      <w:marRight w:val="0"/>
      <w:marTop w:val="0"/>
      <w:marBottom w:val="0"/>
      <w:divBdr>
        <w:top w:val="none" w:sz="0" w:space="0" w:color="auto"/>
        <w:left w:val="none" w:sz="0" w:space="0" w:color="auto"/>
        <w:bottom w:val="none" w:sz="0" w:space="0" w:color="auto"/>
        <w:right w:val="none" w:sz="0" w:space="0" w:color="auto"/>
      </w:divBdr>
    </w:div>
    <w:div w:id="288707827">
      <w:bodyDiv w:val="1"/>
      <w:marLeft w:val="0"/>
      <w:marRight w:val="0"/>
      <w:marTop w:val="0"/>
      <w:marBottom w:val="0"/>
      <w:divBdr>
        <w:top w:val="none" w:sz="0" w:space="0" w:color="auto"/>
        <w:left w:val="none" w:sz="0" w:space="0" w:color="auto"/>
        <w:bottom w:val="none" w:sz="0" w:space="0" w:color="auto"/>
        <w:right w:val="none" w:sz="0" w:space="0" w:color="auto"/>
      </w:divBdr>
    </w:div>
    <w:div w:id="292175650">
      <w:bodyDiv w:val="1"/>
      <w:marLeft w:val="0"/>
      <w:marRight w:val="0"/>
      <w:marTop w:val="0"/>
      <w:marBottom w:val="0"/>
      <w:divBdr>
        <w:top w:val="none" w:sz="0" w:space="0" w:color="auto"/>
        <w:left w:val="none" w:sz="0" w:space="0" w:color="auto"/>
        <w:bottom w:val="none" w:sz="0" w:space="0" w:color="auto"/>
        <w:right w:val="none" w:sz="0" w:space="0" w:color="auto"/>
      </w:divBdr>
    </w:div>
    <w:div w:id="298456770">
      <w:bodyDiv w:val="1"/>
      <w:marLeft w:val="0"/>
      <w:marRight w:val="0"/>
      <w:marTop w:val="0"/>
      <w:marBottom w:val="0"/>
      <w:divBdr>
        <w:top w:val="none" w:sz="0" w:space="0" w:color="auto"/>
        <w:left w:val="none" w:sz="0" w:space="0" w:color="auto"/>
        <w:bottom w:val="none" w:sz="0" w:space="0" w:color="auto"/>
        <w:right w:val="none" w:sz="0" w:space="0" w:color="auto"/>
      </w:divBdr>
    </w:div>
    <w:div w:id="298649945">
      <w:bodyDiv w:val="1"/>
      <w:marLeft w:val="0"/>
      <w:marRight w:val="0"/>
      <w:marTop w:val="0"/>
      <w:marBottom w:val="0"/>
      <w:divBdr>
        <w:top w:val="none" w:sz="0" w:space="0" w:color="auto"/>
        <w:left w:val="none" w:sz="0" w:space="0" w:color="auto"/>
        <w:bottom w:val="none" w:sz="0" w:space="0" w:color="auto"/>
        <w:right w:val="none" w:sz="0" w:space="0" w:color="auto"/>
      </w:divBdr>
    </w:div>
    <w:div w:id="303580491">
      <w:bodyDiv w:val="1"/>
      <w:marLeft w:val="0"/>
      <w:marRight w:val="0"/>
      <w:marTop w:val="0"/>
      <w:marBottom w:val="0"/>
      <w:divBdr>
        <w:top w:val="none" w:sz="0" w:space="0" w:color="auto"/>
        <w:left w:val="none" w:sz="0" w:space="0" w:color="auto"/>
        <w:bottom w:val="none" w:sz="0" w:space="0" w:color="auto"/>
        <w:right w:val="none" w:sz="0" w:space="0" w:color="auto"/>
      </w:divBdr>
    </w:div>
    <w:div w:id="303966920">
      <w:bodyDiv w:val="1"/>
      <w:marLeft w:val="0"/>
      <w:marRight w:val="0"/>
      <w:marTop w:val="0"/>
      <w:marBottom w:val="0"/>
      <w:divBdr>
        <w:top w:val="none" w:sz="0" w:space="0" w:color="auto"/>
        <w:left w:val="none" w:sz="0" w:space="0" w:color="auto"/>
        <w:bottom w:val="none" w:sz="0" w:space="0" w:color="auto"/>
        <w:right w:val="none" w:sz="0" w:space="0" w:color="auto"/>
      </w:divBdr>
    </w:div>
    <w:div w:id="308901295">
      <w:bodyDiv w:val="1"/>
      <w:marLeft w:val="0"/>
      <w:marRight w:val="0"/>
      <w:marTop w:val="0"/>
      <w:marBottom w:val="0"/>
      <w:divBdr>
        <w:top w:val="none" w:sz="0" w:space="0" w:color="auto"/>
        <w:left w:val="none" w:sz="0" w:space="0" w:color="auto"/>
        <w:bottom w:val="none" w:sz="0" w:space="0" w:color="auto"/>
        <w:right w:val="none" w:sz="0" w:space="0" w:color="auto"/>
      </w:divBdr>
    </w:div>
    <w:div w:id="310444714">
      <w:bodyDiv w:val="1"/>
      <w:marLeft w:val="0"/>
      <w:marRight w:val="0"/>
      <w:marTop w:val="0"/>
      <w:marBottom w:val="0"/>
      <w:divBdr>
        <w:top w:val="none" w:sz="0" w:space="0" w:color="auto"/>
        <w:left w:val="none" w:sz="0" w:space="0" w:color="auto"/>
        <w:bottom w:val="none" w:sz="0" w:space="0" w:color="auto"/>
        <w:right w:val="none" w:sz="0" w:space="0" w:color="auto"/>
      </w:divBdr>
    </w:div>
    <w:div w:id="322467700">
      <w:bodyDiv w:val="1"/>
      <w:marLeft w:val="0"/>
      <w:marRight w:val="0"/>
      <w:marTop w:val="0"/>
      <w:marBottom w:val="0"/>
      <w:divBdr>
        <w:top w:val="none" w:sz="0" w:space="0" w:color="auto"/>
        <w:left w:val="none" w:sz="0" w:space="0" w:color="auto"/>
        <w:bottom w:val="none" w:sz="0" w:space="0" w:color="auto"/>
        <w:right w:val="none" w:sz="0" w:space="0" w:color="auto"/>
      </w:divBdr>
    </w:div>
    <w:div w:id="326173510">
      <w:bodyDiv w:val="1"/>
      <w:marLeft w:val="0"/>
      <w:marRight w:val="0"/>
      <w:marTop w:val="0"/>
      <w:marBottom w:val="0"/>
      <w:divBdr>
        <w:top w:val="none" w:sz="0" w:space="0" w:color="auto"/>
        <w:left w:val="none" w:sz="0" w:space="0" w:color="auto"/>
        <w:bottom w:val="none" w:sz="0" w:space="0" w:color="auto"/>
        <w:right w:val="none" w:sz="0" w:space="0" w:color="auto"/>
      </w:divBdr>
    </w:div>
    <w:div w:id="330064267">
      <w:bodyDiv w:val="1"/>
      <w:marLeft w:val="0"/>
      <w:marRight w:val="0"/>
      <w:marTop w:val="0"/>
      <w:marBottom w:val="0"/>
      <w:divBdr>
        <w:top w:val="none" w:sz="0" w:space="0" w:color="auto"/>
        <w:left w:val="none" w:sz="0" w:space="0" w:color="auto"/>
        <w:bottom w:val="none" w:sz="0" w:space="0" w:color="auto"/>
        <w:right w:val="none" w:sz="0" w:space="0" w:color="auto"/>
      </w:divBdr>
    </w:div>
    <w:div w:id="332879878">
      <w:bodyDiv w:val="1"/>
      <w:marLeft w:val="0"/>
      <w:marRight w:val="0"/>
      <w:marTop w:val="0"/>
      <w:marBottom w:val="0"/>
      <w:divBdr>
        <w:top w:val="none" w:sz="0" w:space="0" w:color="auto"/>
        <w:left w:val="none" w:sz="0" w:space="0" w:color="auto"/>
        <w:bottom w:val="none" w:sz="0" w:space="0" w:color="auto"/>
        <w:right w:val="none" w:sz="0" w:space="0" w:color="auto"/>
      </w:divBdr>
    </w:div>
    <w:div w:id="336348292">
      <w:bodyDiv w:val="1"/>
      <w:marLeft w:val="0"/>
      <w:marRight w:val="0"/>
      <w:marTop w:val="0"/>
      <w:marBottom w:val="0"/>
      <w:divBdr>
        <w:top w:val="none" w:sz="0" w:space="0" w:color="auto"/>
        <w:left w:val="none" w:sz="0" w:space="0" w:color="auto"/>
        <w:bottom w:val="none" w:sz="0" w:space="0" w:color="auto"/>
        <w:right w:val="none" w:sz="0" w:space="0" w:color="auto"/>
      </w:divBdr>
    </w:div>
    <w:div w:id="336542632">
      <w:bodyDiv w:val="1"/>
      <w:marLeft w:val="0"/>
      <w:marRight w:val="0"/>
      <w:marTop w:val="0"/>
      <w:marBottom w:val="0"/>
      <w:divBdr>
        <w:top w:val="none" w:sz="0" w:space="0" w:color="auto"/>
        <w:left w:val="none" w:sz="0" w:space="0" w:color="auto"/>
        <w:bottom w:val="none" w:sz="0" w:space="0" w:color="auto"/>
        <w:right w:val="none" w:sz="0" w:space="0" w:color="auto"/>
      </w:divBdr>
    </w:div>
    <w:div w:id="341249991">
      <w:bodyDiv w:val="1"/>
      <w:marLeft w:val="0"/>
      <w:marRight w:val="0"/>
      <w:marTop w:val="0"/>
      <w:marBottom w:val="0"/>
      <w:divBdr>
        <w:top w:val="none" w:sz="0" w:space="0" w:color="auto"/>
        <w:left w:val="none" w:sz="0" w:space="0" w:color="auto"/>
        <w:bottom w:val="none" w:sz="0" w:space="0" w:color="auto"/>
        <w:right w:val="none" w:sz="0" w:space="0" w:color="auto"/>
      </w:divBdr>
    </w:div>
    <w:div w:id="353119493">
      <w:bodyDiv w:val="1"/>
      <w:marLeft w:val="0"/>
      <w:marRight w:val="0"/>
      <w:marTop w:val="0"/>
      <w:marBottom w:val="0"/>
      <w:divBdr>
        <w:top w:val="none" w:sz="0" w:space="0" w:color="auto"/>
        <w:left w:val="none" w:sz="0" w:space="0" w:color="auto"/>
        <w:bottom w:val="none" w:sz="0" w:space="0" w:color="auto"/>
        <w:right w:val="none" w:sz="0" w:space="0" w:color="auto"/>
      </w:divBdr>
    </w:div>
    <w:div w:id="354037731">
      <w:bodyDiv w:val="1"/>
      <w:marLeft w:val="0"/>
      <w:marRight w:val="0"/>
      <w:marTop w:val="0"/>
      <w:marBottom w:val="0"/>
      <w:divBdr>
        <w:top w:val="none" w:sz="0" w:space="0" w:color="auto"/>
        <w:left w:val="none" w:sz="0" w:space="0" w:color="auto"/>
        <w:bottom w:val="none" w:sz="0" w:space="0" w:color="auto"/>
        <w:right w:val="none" w:sz="0" w:space="0" w:color="auto"/>
      </w:divBdr>
    </w:div>
    <w:div w:id="359206874">
      <w:bodyDiv w:val="1"/>
      <w:marLeft w:val="0"/>
      <w:marRight w:val="0"/>
      <w:marTop w:val="0"/>
      <w:marBottom w:val="0"/>
      <w:divBdr>
        <w:top w:val="none" w:sz="0" w:space="0" w:color="auto"/>
        <w:left w:val="none" w:sz="0" w:space="0" w:color="auto"/>
        <w:bottom w:val="none" w:sz="0" w:space="0" w:color="auto"/>
        <w:right w:val="none" w:sz="0" w:space="0" w:color="auto"/>
      </w:divBdr>
    </w:div>
    <w:div w:id="364645193">
      <w:bodyDiv w:val="1"/>
      <w:marLeft w:val="0"/>
      <w:marRight w:val="0"/>
      <w:marTop w:val="0"/>
      <w:marBottom w:val="0"/>
      <w:divBdr>
        <w:top w:val="none" w:sz="0" w:space="0" w:color="auto"/>
        <w:left w:val="none" w:sz="0" w:space="0" w:color="auto"/>
        <w:bottom w:val="none" w:sz="0" w:space="0" w:color="auto"/>
        <w:right w:val="none" w:sz="0" w:space="0" w:color="auto"/>
      </w:divBdr>
    </w:div>
    <w:div w:id="367412549">
      <w:bodyDiv w:val="1"/>
      <w:marLeft w:val="0"/>
      <w:marRight w:val="0"/>
      <w:marTop w:val="0"/>
      <w:marBottom w:val="0"/>
      <w:divBdr>
        <w:top w:val="none" w:sz="0" w:space="0" w:color="auto"/>
        <w:left w:val="none" w:sz="0" w:space="0" w:color="auto"/>
        <w:bottom w:val="none" w:sz="0" w:space="0" w:color="auto"/>
        <w:right w:val="none" w:sz="0" w:space="0" w:color="auto"/>
      </w:divBdr>
    </w:div>
    <w:div w:id="367607208">
      <w:bodyDiv w:val="1"/>
      <w:marLeft w:val="0"/>
      <w:marRight w:val="0"/>
      <w:marTop w:val="0"/>
      <w:marBottom w:val="0"/>
      <w:divBdr>
        <w:top w:val="none" w:sz="0" w:space="0" w:color="auto"/>
        <w:left w:val="none" w:sz="0" w:space="0" w:color="auto"/>
        <w:bottom w:val="none" w:sz="0" w:space="0" w:color="auto"/>
        <w:right w:val="none" w:sz="0" w:space="0" w:color="auto"/>
      </w:divBdr>
    </w:div>
    <w:div w:id="370768962">
      <w:bodyDiv w:val="1"/>
      <w:marLeft w:val="0"/>
      <w:marRight w:val="0"/>
      <w:marTop w:val="0"/>
      <w:marBottom w:val="0"/>
      <w:divBdr>
        <w:top w:val="none" w:sz="0" w:space="0" w:color="auto"/>
        <w:left w:val="none" w:sz="0" w:space="0" w:color="auto"/>
        <w:bottom w:val="none" w:sz="0" w:space="0" w:color="auto"/>
        <w:right w:val="none" w:sz="0" w:space="0" w:color="auto"/>
      </w:divBdr>
    </w:div>
    <w:div w:id="375738534">
      <w:bodyDiv w:val="1"/>
      <w:marLeft w:val="0"/>
      <w:marRight w:val="0"/>
      <w:marTop w:val="0"/>
      <w:marBottom w:val="0"/>
      <w:divBdr>
        <w:top w:val="none" w:sz="0" w:space="0" w:color="auto"/>
        <w:left w:val="none" w:sz="0" w:space="0" w:color="auto"/>
        <w:bottom w:val="none" w:sz="0" w:space="0" w:color="auto"/>
        <w:right w:val="none" w:sz="0" w:space="0" w:color="auto"/>
      </w:divBdr>
    </w:div>
    <w:div w:id="386224605">
      <w:bodyDiv w:val="1"/>
      <w:marLeft w:val="0"/>
      <w:marRight w:val="0"/>
      <w:marTop w:val="0"/>
      <w:marBottom w:val="0"/>
      <w:divBdr>
        <w:top w:val="none" w:sz="0" w:space="0" w:color="auto"/>
        <w:left w:val="none" w:sz="0" w:space="0" w:color="auto"/>
        <w:bottom w:val="none" w:sz="0" w:space="0" w:color="auto"/>
        <w:right w:val="none" w:sz="0" w:space="0" w:color="auto"/>
      </w:divBdr>
    </w:div>
    <w:div w:id="390201350">
      <w:bodyDiv w:val="1"/>
      <w:marLeft w:val="0"/>
      <w:marRight w:val="0"/>
      <w:marTop w:val="0"/>
      <w:marBottom w:val="0"/>
      <w:divBdr>
        <w:top w:val="none" w:sz="0" w:space="0" w:color="auto"/>
        <w:left w:val="none" w:sz="0" w:space="0" w:color="auto"/>
        <w:bottom w:val="none" w:sz="0" w:space="0" w:color="auto"/>
        <w:right w:val="none" w:sz="0" w:space="0" w:color="auto"/>
      </w:divBdr>
    </w:div>
    <w:div w:id="395398995">
      <w:bodyDiv w:val="1"/>
      <w:marLeft w:val="0"/>
      <w:marRight w:val="0"/>
      <w:marTop w:val="0"/>
      <w:marBottom w:val="0"/>
      <w:divBdr>
        <w:top w:val="none" w:sz="0" w:space="0" w:color="auto"/>
        <w:left w:val="none" w:sz="0" w:space="0" w:color="auto"/>
        <w:bottom w:val="none" w:sz="0" w:space="0" w:color="auto"/>
        <w:right w:val="none" w:sz="0" w:space="0" w:color="auto"/>
      </w:divBdr>
    </w:div>
    <w:div w:id="397167880">
      <w:bodyDiv w:val="1"/>
      <w:marLeft w:val="0"/>
      <w:marRight w:val="0"/>
      <w:marTop w:val="0"/>
      <w:marBottom w:val="0"/>
      <w:divBdr>
        <w:top w:val="none" w:sz="0" w:space="0" w:color="auto"/>
        <w:left w:val="none" w:sz="0" w:space="0" w:color="auto"/>
        <w:bottom w:val="none" w:sz="0" w:space="0" w:color="auto"/>
        <w:right w:val="none" w:sz="0" w:space="0" w:color="auto"/>
      </w:divBdr>
    </w:div>
    <w:div w:id="400062804">
      <w:bodyDiv w:val="1"/>
      <w:marLeft w:val="0"/>
      <w:marRight w:val="0"/>
      <w:marTop w:val="0"/>
      <w:marBottom w:val="0"/>
      <w:divBdr>
        <w:top w:val="none" w:sz="0" w:space="0" w:color="auto"/>
        <w:left w:val="none" w:sz="0" w:space="0" w:color="auto"/>
        <w:bottom w:val="none" w:sz="0" w:space="0" w:color="auto"/>
        <w:right w:val="none" w:sz="0" w:space="0" w:color="auto"/>
      </w:divBdr>
    </w:div>
    <w:div w:id="401951761">
      <w:bodyDiv w:val="1"/>
      <w:marLeft w:val="0"/>
      <w:marRight w:val="0"/>
      <w:marTop w:val="0"/>
      <w:marBottom w:val="0"/>
      <w:divBdr>
        <w:top w:val="none" w:sz="0" w:space="0" w:color="auto"/>
        <w:left w:val="none" w:sz="0" w:space="0" w:color="auto"/>
        <w:bottom w:val="none" w:sz="0" w:space="0" w:color="auto"/>
        <w:right w:val="none" w:sz="0" w:space="0" w:color="auto"/>
      </w:divBdr>
    </w:div>
    <w:div w:id="404380351">
      <w:bodyDiv w:val="1"/>
      <w:marLeft w:val="0"/>
      <w:marRight w:val="0"/>
      <w:marTop w:val="0"/>
      <w:marBottom w:val="0"/>
      <w:divBdr>
        <w:top w:val="none" w:sz="0" w:space="0" w:color="auto"/>
        <w:left w:val="none" w:sz="0" w:space="0" w:color="auto"/>
        <w:bottom w:val="none" w:sz="0" w:space="0" w:color="auto"/>
        <w:right w:val="none" w:sz="0" w:space="0" w:color="auto"/>
      </w:divBdr>
    </w:div>
    <w:div w:id="408040185">
      <w:bodyDiv w:val="1"/>
      <w:marLeft w:val="0"/>
      <w:marRight w:val="0"/>
      <w:marTop w:val="0"/>
      <w:marBottom w:val="0"/>
      <w:divBdr>
        <w:top w:val="none" w:sz="0" w:space="0" w:color="auto"/>
        <w:left w:val="none" w:sz="0" w:space="0" w:color="auto"/>
        <w:bottom w:val="none" w:sz="0" w:space="0" w:color="auto"/>
        <w:right w:val="none" w:sz="0" w:space="0" w:color="auto"/>
      </w:divBdr>
    </w:div>
    <w:div w:id="411591138">
      <w:bodyDiv w:val="1"/>
      <w:marLeft w:val="0"/>
      <w:marRight w:val="0"/>
      <w:marTop w:val="0"/>
      <w:marBottom w:val="0"/>
      <w:divBdr>
        <w:top w:val="none" w:sz="0" w:space="0" w:color="auto"/>
        <w:left w:val="none" w:sz="0" w:space="0" w:color="auto"/>
        <w:bottom w:val="none" w:sz="0" w:space="0" w:color="auto"/>
        <w:right w:val="none" w:sz="0" w:space="0" w:color="auto"/>
      </w:divBdr>
    </w:div>
    <w:div w:id="416512660">
      <w:bodyDiv w:val="1"/>
      <w:marLeft w:val="0"/>
      <w:marRight w:val="0"/>
      <w:marTop w:val="0"/>
      <w:marBottom w:val="0"/>
      <w:divBdr>
        <w:top w:val="none" w:sz="0" w:space="0" w:color="auto"/>
        <w:left w:val="none" w:sz="0" w:space="0" w:color="auto"/>
        <w:bottom w:val="none" w:sz="0" w:space="0" w:color="auto"/>
        <w:right w:val="none" w:sz="0" w:space="0" w:color="auto"/>
      </w:divBdr>
    </w:div>
    <w:div w:id="426509639">
      <w:bodyDiv w:val="1"/>
      <w:marLeft w:val="0"/>
      <w:marRight w:val="0"/>
      <w:marTop w:val="0"/>
      <w:marBottom w:val="0"/>
      <w:divBdr>
        <w:top w:val="none" w:sz="0" w:space="0" w:color="auto"/>
        <w:left w:val="none" w:sz="0" w:space="0" w:color="auto"/>
        <w:bottom w:val="none" w:sz="0" w:space="0" w:color="auto"/>
        <w:right w:val="none" w:sz="0" w:space="0" w:color="auto"/>
      </w:divBdr>
    </w:div>
    <w:div w:id="427894063">
      <w:bodyDiv w:val="1"/>
      <w:marLeft w:val="0"/>
      <w:marRight w:val="0"/>
      <w:marTop w:val="0"/>
      <w:marBottom w:val="0"/>
      <w:divBdr>
        <w:top w:val="none" w:sz="0" w:space="0" w:color="auto"/>
        <w:left w:val="none" w:sz="0" w:space="0" w:color="auto"/>
        <w:bottom w:val="none" w:sz="0" w:space="0" w:color="auto"/>
        <w:right w:val="none" w:sz="0" w:space="0" w:color="auto"/>
      </w:divBdr>
    </w:div>
    <w:div w:id="428813988">
      <w:bodyDiv w:val="1"/>
      <w:marLeft w:val="0"/>
      <w:marRight w:val="0"/>
      <w:marTop w:val="0"/>
      <w:marBottom w:val="0"/>
      <w:divBdr>
        <w:top w:val="none" w:sz="0" w:space="0" w:color="auto"/>
        <w:left w:val="none" w:sz="0" w:space="0" w:color="auto"/>
        <w:bottom w:val="none" w:sz="0" w:space="0" w:color="auto"/>
        <w:right w:val="none" w:sz="0" w:space="0" w:color="auto"/>
      </w:divBdr>
    </w:div>
    <w:div w:id="431894808">
      <w:bodyDiv w:val="1"/>
      <w:marLeft w:val="0"/>
      <w:marRight w:val="0"/>
      <w:marTop w:val="0"/>
      <w:marBottom w:val="0"/>
      <w:divBdr>
        <w:top w:val="none" w:sz="0" w:space="0" w:color="auto"/>
        <w:left w:val="none" w:sz="0" w:space="0" w:color="auto"/>
        <w:bottom w:val="none" w:sz="0" w:space="0" w:color="auto"/>
        <w:right w:val="none" w:sz="0" w:space="0" w:color="auto"/>
      </w:divBdr>
    </w:div>
    <w:div w:id="437406228">
      <w:bodyDiv w:val="1"/>
      <w:marLeft w:val="0"/>
      <w:marRight w:val="0"/>
      <w:marTop w:val="0"/>
      <w:marBottom w:val="0"/>
      <w:divBdr>
        <w:top w:val="none" w:sz="0" w:space="0" w:color="auto"/>
        <w:left w:val="none" w:sz="0" w:space="0" w:color="auto"/>
        <w:bottom w:val="none" w:sz="0" w:space="0" w:color="auto"/>
        <w:right w:val="none" w:sz="0" w:space="0" w:color="auto"/>
      </w:divBdr>
    </w:div>
    <w:div w:id="441000495">
      <w:bodyDiv w:val="1"/>
      <w:marLeft w:val="0"/>
      <w:marRight w:val="0"/>
      <w:marTop w:val="0"/>
      <w:marBottom w:val="0"/>
      <w:divBdr>
        <w:top w:val="none" w:sz="0" w:space="0" w:color="auto"/>
        <w:left w:val="none" w:sz="0" w:space="0" w:color="auto"/>
        <w:bottom w:val="none" w:sz="0" w:space="0" w:color="auto"/>
        <w:right w:val="none" w:sz="0" w:space="0" w:color="auto"/>
      </w:divBdr>
    </w:div>
    <w:div w:id="456415693">
      <w:bodyDiv w:val="1"/>
      <w:marLeft w:val="0"/>
      <w:marRight w:val="0"/>
      <w:marTop w:val="0"/>
      <w:marBottom w:val="0"/>
      <w:divBdr>
        <w:top w:val="none" w:sz="0" w:space="0" w:color="auto"/>
        <w:left w:val="none" w:sz="0" w:space="0" w:color="auto"/>
        <w:bottom w:val="none" w:sz="0" w:space="0" w:color="auto"/>
        <w:right w:val="none" w:sz="0" w:space="0" w:color="auto"/>
      </w:divBdr>
    </w:div>
    <w:div w:id="456684279">
      <w:bodyDiv w:val="1"/>
      <w:marLeft w:val="0"/>
      <w:marRight w:val="0"/>
      <w:marTop w:val="0"/>
      <w:marBottom w:val="0"/>
      <w:divBdr>
        <w:top w:val="none" w:sz="0" w:space="0" w:color="auto"/>
        <w:left w:val="none" w:sz="0" w:space="0" w:color="auto"/>
        <w:bottom w:val="none" w:sz="0" w:space="0" w:color="auto"/>
        <w:right w:val="none" w:sz="0" w:space="0" w:color="auto"/>
      </w:divBdr>
    </w:div>
    <w:div w:id="464130171">
      <w:bodyDiv w:val="1"/>
      <w:marLeft w:val="0"/>
      <w:marRight w:val="0"/>
      <w:marTop w:val="0"/>
      <w:marBottom w:val="0"/>
      <w:divBdr>
        <w:top w:val="none" w:sz="0" w:space="0" w:color="auto"/>
        <w:left w:val="none" w:sz="0" w:space="0" w:color="auto"/>
        <w:bottom w:val="none" w:sz="0" w:space="0" w:color="auto"/>
        <w:right w:val="none" w:sz="0" w:space="0" w:color="auto"/>
      </w:divBdr>
    </w:div>
    <w:div w:id="471751563">
      <w:bodyDiv w:val="1"/>
      <w:marLeft w:val="0"/>
      <w:marRight w:val="0"/>
      <w:marTop w:val="0"/>
      <w:marBottom w:val="0"/>
      <w:divBdr>
        <w:top w:val="none" w:sz="0" w:space="0" w:color="auto"/>
        <w:left w:val="none" w:sz="0" w:space="0" w:color="auto"/>
        <w:bottom w:val="none" w:sz="0" w:space="0" w:color="auto"/>
        <w:right w:val="none" w:sz="0" w:space="0" w:color="auto"/>
      </w:divBdr>
    </w:div>
    <w:div w:id="480117651">
      <w:bodyDiv w:val="1"/>
      <w:marLeft w:val="0"/>
      <w:marRight w:val="0"/>
      <w:marTop w:val="0"/>
      <w:marBottom w:val="0"/>
      <w:divBdr>
        <w:top w:val="none" w:sz="0" w:space="0" w:color="auto"/>
        <w:left w:val="none" w:sz="0" w:space="0" w:color="auto"/>
        <w:bottom w:val="none" w:sz="0" w:space="0" w:color="auto"/>
        <w:right w:val="none" w:sz="0" w:space="0" w:color="auto"/>
      </w:divBdr>
    </w:div>
    <w:div w:id="481695952">
      <w:bodyDiv w:val="1"/>
      <w:marLeft w:val="0"/>
      <w:marRight w:val="0"/>
      <w:marTop w:val="0"/>
      <w:marBottom w:val="0"/>
      <w:divBdr>
        <w:top w:val="none" w:sz="0" w:space="0" w:color="auto"/>
        <w:left w:val="none" w:sz="0" w:space="0" w:color="auto"/>
        <w:bottom w:val="none" w:sz="0" w:space="0" w:color="auto"/>
        <w:right w:val="none" w:sz="0" w:space="0" w:color="auto"/>
      </w:divBdr>
    </w:div>
    <w:div w:id="485633834">
      <w:bodyDiv w:val="1"/>
      <w:marLeft w:val="0"/>
      <w:marRight w:val="0"/>
      <w:marTop w:val="0"/>
      <w:marBottom w:val="0"/>
      <w:divBdr>
        <w:top w:val="none" w:sz="0" w:space="0" w:color="auto"/>
        <w:left w:val="none" w:sz="0" w:space="0" w:color="auto"/>
        <w:bottom w:val="none" w:sz="0" w:space="0" w:color="auto"/>
        <w:right w:val="none" w:sz="0" w:space="0" w:color="auto"/>
      </w:divBdr>
    </w:div>
    <w:div w:id="488058292">
      <w:bodyDiv w:val="1"/>
      <w:marLeft w:val="0"/>
      <w:marRight w:val="0"/>
      <w:marTop w:val="0"/>
      <w:marBottom w:val="0"/>
      <w:divBdr>
        <w:top w:val="none" w:sz="0" w:space="0" w:color="auto"/>
        <w:left w:val="none" w:sz="0" w:space="0" w:color="auto"/>
        <w:bottom w:val="none" w:sz="0" w:space="0" w:color="auto"/>
        <w:right w:val="none" w:sz="0" w:space="0" w:color="auto"/>
      </w:divBdr>
    </w:div>
    <w:div w:id="494152689">
      <w:bodyDiv w:val="1"/>
      <w:marLeft w:val="0"/>
      <w:marRight w:val="0"/>
      <w:marTop w:val="0"/>
      <w:marBottom w:val="0"/>
      <w:divBdr>
        <w:top w:val="none" w:sz="0" w:space="0" w:color="auto"/>
        <w:left w:val="none" w:sz="0" w:space="0" w:color="auto"/>
        <w:bottom w:val="none" w:sz="0" w:space="0" w:color="auto"/>
        <w:right w:val="none" w:sz="0" w:space="0" w:color="auto"/>
      </w:divBdr>
    </w:div>
    <w:div w:id="495924007">
      <w:bodyDiv w:val="1"/>
      <w:marLeft w:val="0"/>
      <w:marRight w:val="0"/>
      <w:marTop w:val="0"/>
      <w:marBottom w:val="0"/>
      <w:divBdr>
        <w:top w:val="none" w:sz="0" w:space="0" w:color="auto"/>
        <w:left w:val="none" w:sz="0" w:space="0" w:color="auto"/>
        <w:bottom w:val="none" w:sz="0" w:space="0" w:color="auto"/>
        <w:right w:val="none" w:sz="0" w:space="0" w:color="auto"/>
      </w:divBdr>
    </w:div>
    <w:div w:id="497236482">
      <w:bodyDiv w:val="1"/>
      <w:marLeft w:val="0"/>
      <w:marRight w:val="0"/>
      <w:marTop w:val="0"/>
      <w:marBottom w:val="0"/>
      <w:divBdr>
        <w:top w:val="none" w:sz="0" w:space="0" w:color="auto"/>
        <w:left w:val="none" w:sz="0" w:space="0" w:color="auto"/>
        <w:bottom w:val="none" w:sz="0" w:space="0" w:color="auto"/>
        <w:right w:val="none" w:sz="0" w:space="0" w:color="auto"/>
      </w:divBdr>
    </w:div>
    <w:div w:id="502234899">
      <w:bodyDiv w:val="1"/>
      <w:marLeft w:val="0"/>
      <w:marRight w:val="0"/>
      <w:marTop w:val="0"/>
      <w:marBottom w:val="0"/>
      <w:divBdr>
        <w:top w:val="none" w:sz="0" w:space="0" w:color="auto"/>
        <w:left w:val="none" w:sz="0" w:space="0" w:color="auto"/>
        <w:bottom w:val="none" w:sz="0" w:space="0" w:color="auto"/>
        <w:right w:val="none" w:sz="0" w:space="0" w:color="auto"/>
      </w:divBdr>
    </w:div>
    <w:div w:id="504436800">
      <w:bodyDiv w:val="1"/>
      <w:marLeft w:val="0"/>
      <w:marRight w:val="0"/>
      <w:marTop w:val="0"/>
      <w:marBottom w:val="0"/>
      <w:divBdr>
        <w:top w:val="none" w:sz="0" w:space="0" w:color="auto"/>
        <w:left w:val="none" w:sz="0" w:space="0" w:color="auto"/>
        <w:bottom w:val="none" w:sz="0" w:space="0" w:color="auto"/>
        <w:right w:val="none" w:sz="0" w:space="0" w:color="auto"/>
      </w:divBdr>
    </w:div>
    <w:div w:id="504517575">
      <w:bodyDiv w:val="1"/>
      <w:marLeft w:val="0"/>
      <w:marRight w:val="0"/>
      <w:marTop w:val="0"/>
      <w:marBottom w:val="0"/>
      <w:divBdr>
        <w:top w:val="none" w:sz="0" w:space="0" w:color="auto"/>
        <w:left w:val="none" w:sz="0" w:space="0" w:color="auto"/>
        <w:bottom w:val="none" w:sz="0" w:space="0" w:color="auto"/>
        <w:right w:val="none" w:sz="0" w:space="0" w:color="auto"/>
      </w:divBdr>
    </w:div>
    <w:div w:id="519927560">
      <w:bodyDiv w:val="1"/>
      <w:marLeft w:val="0"/>
      <w:marRight w:val="0"/>
      <w:marTop w:val="0"/>
      <w:marBottom w:val="0"/>
      <w:divBdr>
        <w:top w:val="none" w:sz="0" w:space="0" w:color="auto"/>
        <w:left w:val="none" w:sz="0" w:space="0" w:color="auto"/>
        <w:bottom w:val="none" w:sz="0" w:space="0" w:color="auto"/>
        <w:right w:val="none" w:sz="0" w:space="0" w:color="auto"/>
      </w:divBdr>
    </w:div>
    <w:div w:id="524055142">
      <w:bodyDiv w:val="1"/>
      <w:marLeft w:val="0"/>
      <w:marRight w:val="0"/>
      <w:marTop w:val="0"/>
      <w:marBottom w:val="0"/>
      <w:divBdr>
        <w:top w:val="none" w:sz="0" w:space="0" w:color="auto"/>
        <w:left w:val="none" w:sz="0" w:space="0" w:color="auto"/>
        <w:bottom w:val="none" w:sz="0" w:space="0" w:color="auto"/>
        <w:right w:val="none" w:sz="0" w:space="0" w:color="auto"/>
      </w:divBdr>
    </w:div>
    <w:div w:id="530262313">
      <w:bodyDiv w:val="1"/>
      <w:marLeft w:val="0"/>
      <w:marRight w:val="0"/>
      <w:marTop w:val="0"/>
      <w:marBottom w:val="0"/>
      <w:divBdr>
        <w:top w:val="none" w:sz="0" w:space="0" w:color="auto"/>
        <w:left w:val="none" w:sz="0" w:space="0" w:color="auto"/>
        <w:bottom w:val="none" w:sz="0" w:space="0" w:color="auto"/>
        <w:right w:val="none" w:sz="0" w:space="0" w:color="auto"/>
      </w:divBdr>
    </w:div>
    <w:div w:id="548761233">
      <w:bodyDiv w:val="1"/>
      <w:marLeft w:val="0"/>
      <w:marRight w:val="0"/>
      <w:marTop w:val="0"/>
      <w:marBottom w:val="0"/>
      <w:divBdr>
        <w:top w:val="none" w:sz="0" w:space="0" w:color="auto"/>
        <w:left w:val="none" w:sz="0" w:space="0" w:color="auto"/>
        <w:bottom w:val="none" w:sz="0" w:space="0" w:color="auto"/>
        <w:right w:val="none" w:sz="0" w:space="0" w:color="auto"/>
      </w:divBdr>
    </w:div>
    <w:div w:id="549999467">
      <w:bodyDiv w:val="1"/>
      <w:marLeft w:val="0"/>
      <w:marRight w:val="0"/>
      <w:marTop w:val="0"/>
      <w:marBottom w:val="0"/>
      <w:divBdr>
        <w:top w:val="none" w:sz="0" w:space="0" w:color="auto"/>
        <w:left w:val="none" w:sz="0" w:space="0" w:color="auto"/>
        <w:bottom w:val="none" w:sz="0" w:space="0" w:color="auto"/>
        <w:right w:val="none" w:sz="0" w:space="0" w:color="auto"/>
      </w:divBdr>
    </w:div>
    <w:div w:id="553855616">
      <w:bodyDiv w:val="1"/>
      <w:marLeft w:val="0"/>
      <w:marRight w:val="0"/>
      <w:marTop w:val="0"/>
      <w:marBottom w:val="0"/>
      <w:divBdr>
        <w:top w:val="none" w:sz="0" w:space="0" w:color="auto"/>
        <w:left w:val="none" w:sz="0" w:space="0" w:color="auto"/>
        <w:bottom w:val="none" w:sz="0" w:space="0" w:color="auto"/>
        <w:right w:val="none" w:sz="0" w:space="0" w:color="auto"/>
      </w:divBdr>
    </w:div>
    <w:div w:id="554858343">
      <w:bodyDiv w:val="1"/>
      <w:marLeft w:val="0"/>
      <w:marRight w:val="0"/>
      <w:marTop w:val="0"/>
      <w:marBottom w:val="0"/>
      <w:divBdr>
        <w:top w:val="none" w:sz="0" w:space="0" w:color="auto"/>
        <w:left w:val="none" w:sz="0" w:space="0" w:color="auto"/>
        <w:bottom w:val="none" w:sz="0" w:space="0" w:color="auto"/>
        <w:right w:val="none" w:sz="0" w:space="0" w:color="auto"/>
      </w:divBdr>
    </w:div>
    <w:div w:id="558975585">
      <w:bodyDiv w:val="1"/>
      <w:marLeft w:val="0"/>
      <w:marRight w:val="0"/>
      <w:marTop w:val="0"/>
      <w:marBottom w:val="0"/>
      <w:divBdr>
        <w:top w:val="none" w:sz="0" w:space="0" w:color="auto"/>
        <w:left w:val="none" w:sz="0" w:space="0" w:color="auto"/>
        <w:bottom w:val="none" w:sz="0" w:space="0" w:color="auto"/>
        <w:right w:val="none" w:sz="0" w:space="0" w:color="auto"/>
      </w:divBdr>
    </w:div>
    <w:div w:id="562830928">
      <w:bodyDiv w:val="1"/>
      <w:marLeft w:val="0"/>
      <w:marRight w:val="0"/>
      <w:marTop w:val="0"/>
      <w:marBottom w:val="0"/>
      <w:divBdr>
        <w:top w:val="none" w:sz="0" w:space="0" w:color="auto"/>
        <w:left w:val="none" w:sz="0" w:space="0" w:color="auto"/>
        <w:bottom w:val="none" w:sz="0" w:space="0" w:color="auto"/>
        <w:right w:val="none" w:sz="0" w:space="0" w:color="auto"/>
      </w:divBdr>
    </w:div>
    <w:div w:id="571617966">
      <w:bodyDiv w:val="1"/>
      <w:marLeft w:val="0"/>
      <w:marRight w:val="0"/>
      <w:marTop w:val="0"/>
      <w:marBottom w:val="0"/>
      <w:divBdr>
        <w:top w:val="none" w:sz="0" w:space="0" w:color="auto"/>
        <w:left w:val="none" w:sz="0" w:space="0" w:color="auto"/>
        <w:bottom w:val="none" w:sz="0" w:space="0" w:color="auto"/>
        <w:right w:val="none" w:sz="0" w:space="0" w:color="auto"/>
      </w:divBdr>
    </w:div>
    <w:div w:id="573665039">
      <w:bodyDiv w:val="1"/>
      <w:marLeft w:val="0"/>
      <w:marRight w:val="0"/>
      <w:marTop w:val="0"/>
      <w:marBottom w:val="0"/>
      <w:divBdr>
        <w:top w:val="none" w:sz="0" w:space="0" w:color="auto"/>
        <w:left w:val="none" w:sz="0" w:space="0" w:color="auto"/>
        <w:bottom w:val="none" w:sz="0" w:space="0" w:color="auto"/>
        <w:right w:val="none" w:sz="0" w:space="0" w:color="auto"/>
      </w:divBdr>
    </w:div>
    <w:div w:id="577135314">
      <w:bodyDiv w:val="1"/>
      <w:marLeft w:val="0"/>
      <w:marRight w:val="0"/>
      <w:marTop w:val="0"/>
      <w:marBottom w:val="0"/>
      <w:divBdr>
        <w:top w:val="none" w:sz="0" w:space="0" w:color="auto"/>
        <w:left w:val="none" w:sz="0" w:space="0" w:color="auto"/>
        <w:bottom w:val="none" w:sz="0" w:space="0" w:color="auto"/>
        <w:right w:val="none" w:sz="0" w:space="0" w:color="auto"/>
      </w:divBdr>
    </w:div>
    <w:div w:id="578294835">
      <w:bodyDiv w:val="1"/>
      <w:marLeft w:val="0"/>
      <w:marRight w:val="0"/>
      <w:marTop w:val="0"/>
      <w:marBottom w:val="0"/>
      <w:divBdr>
        <w:top w:val="none" w:sz="0" w:space="0" w:color="auto"/>
        <w:left w:val="none" w:sz="0" w:space="0" w:color="auto"/>
        <w:bottom w:val="none" w:sz="0" w:space="0" w:color="auto"/>
        <w:right w:val="none" w:sz="0" w:space="0" w:color="auto"/>
      </w:divBdr>
    </w:div>
    <w:div w:id="579101701">
      <w:bodyDiv w:val="1"/>
      <w:marLeft w:val="0"/>
      <w:marRight w:val="0"/>
      <w:marTop w:val="0"/>
      <w:marBottom w:val="0"/>
      <w:divBdr>
        <w:top w:val="none" w:sz="0" w:space="0" w:color="auto"/>
        <w:left w:val="none" w:sz="0" w:space="0" w:color="auto"/>
        <w:bottom w:val="none" w:sz="0" w:space="0" w:color="auto"/>
        <w:right w:val="none" w:sz="0" w:space="0" w:color="auto"/>
      </w:divBdr>
    </w:div>
    <w:div w:id="582375611">
      <w:bodyDiv w:val="1"/>
      <w:marLeft w:val="0"/>
      <w:marRight w:val="0"/>
      <w:marTop w:val="0"/>
      <w:marBottom w:val="0"/>
      <w:divBdr>
        <w:top w:val="none" w:sz="0" w:space="0" w:color="auto"/>
        <w:left w:val="none" w:sz="0" w:space="0" w:color="auto"/>
        <w:bottom w:val="none" w:sz="0" w:space="0" w:color="auto"/>
        <w:right w:val="none" w:sz="0" w:space="0" w:color="auto"/>
      </w:divBdr>
    </w:div>
    <w:div w:id="584531116">
      <w:bodyDiv w:val="1"/>
      <w:marLeft w:val="0"/>
      <w:marRight w:val="0"/>
      <w:marTop w:val="0"/>
      <w:marBottom w:val="0"/>
      <w:divBdr>
        <w:top w:val="none" w:sz="0" w:space="0" w:color="auto"/>
        <w:left w:val="none" w:sz="0" w:space="0" w:color="auto"/>
        <w:bottom w:val="none" w:sz="0" w:space="0" w:color="auto"/>
        <w:right w:val="none" w:sz="0" w:space="0" w:color="auto"/>
      </w:divBdr>
    </w:div>
    <w:div w:id="592981905">
      <w:bodyDiv w:val="1"/>
      <w:marLeft w:val="0"/>
      <w:marRight w:val="0"/>
      <w:marTop w:val="0"/>
      <w:marBottom w:val="0"/>
      <w:divBdr>
        <w:top w:val="none" w:sz="0" w:space="0" w:color="auto"/>
        <w:left w:val="none" w:sz="0" w:space="0" w:color="auto"/>
        <w:bottom w:val="none" w:sz="0" w:space="0" w:color="auto"/>
        <w:right w:val="none" w:sz="0" w:space="0" w:color="auto"/>
      </w:divBdr>
    </w:div>
    <w:div w:id="594561424">
      <w:bodyDiv w:val="1"/>
      <w:marLeft w:val="0"/>
      <w:marRight w:val="0"/>
      <w:marTop w:val="0"/>
      <w:marBottom w:val="0"/>
      <w:divBdr>
        <w:top w:val="none" w:sz="0" w:space="0" w:color="auto"/>
        <w:left w:val="none" w:sz="0" w:space="0" w:color="auto"/>
        <w:bottom w:val="none" w:sz="0" w:space="0" w:color="auto"/>
        <w:right w:val="none" w:sz="0" w:space="0" w:color="auto"/>
      </w:divBdr>
    </w:div>
    <w:div w:id="599798692">
      <w:bodyDiv w:val="1"/>
      <w:marLeft w:val="0"/>
      <w:marRight w:val="0"/>
      <w:marTop w:val="0"/>
      <w:marBottom w:val="0"/>
      <w:divBdr>
        <w:top w:val="none" w:sz="0" w:space="0" w:color="auto"/>
        <w:left w:val="none" w:sz="0" w:space="0" w:color="auto"/>
        <w:bottom w:val="none" w:sz="0" w:space="0" w:color="auto"/>
        <w:right w:val="none" w:sz="0" w:space="0" w:color="auto"/>
      </w:divBdr>
    </w:div>
    <w:div w:id="604309615">
      <w:bodyDiv w:val="1"/>
      <w:marLeft w:val="0"/>
      <w:marRight w:val="0"/>
      <w:marTop w:val="0"/>
      <w:marBottom w:val="0"/>
      <w:divBdr>
        <w:top w:val="none" w:sz="0" w:space="0" w:color="auto"/>
        <w:left w:val="none" w:sz="0" w:space="0" w:color="auto"/>
        <w:bottom w:val="none" w:sz="0" w:space="0" w:color="auto"/>
        <w:right w:val="none" w:sz="0" w:space="0" w:color="auto"/>
      </w:divBdr>
    </w:div>
    <w:div w:id="606472104">
      <w:bodyDiv w:val="1"/>
      <w:marLeft w:val="0"/>
      <w:marRight w:val="0"/>
      <w:marTop w:val="0"/>
      <w:marBottom w:val="0"/>
      <w:divBdr>
        <w:top w:val="none" w:sz="0" w:space="0" w:color="auto"/>
        <w:left w:val="none" w:sz="0" w:space="0" w:color="auto"/>
        <w:bottom w:val="none" w:sz="0" w:space="0" w:color="auto"/>
        <w:right w:val="none" w:sz="0" w:space="0" w:color="auto"/>
      </w:divBdr>
    </w:div>
    <w:div w:id="607154704">
      <w:bodyDiv w:val="1"/>
      <w:marLeft w:val="0"/>
      <w:marRight w:val="0"/>
      <w:marTop w:val="0"/>
      <w:marBottom w:val="0"/>
      <w:divBdr>
        <w:top w:val="none" w:sz="0" w:space="0" w:color="auto"/>
        <w:left w:val="none" w:sz="0" w:space="0" w:color="auto"/>
        <w:bottom w:val="none" w:sz="0" w:space="0" w:color="auto"/>
        <w:right w:val="none" w:sz="0" w:space="0" w:color="auto"/>
      </w:divBdr>
    </w:div>
    <w:div w:id="608507822">
      <w:bodyDiv w:val="1"/>
      <w:marLeft w:val="0"/>
      <w:marRight w:val="0"/>
      <w:marTop w:val="0"/>
      <w:marBottom w:val="0"/>
      <w:divBdr>
        <w:top w:val="none" w:sz="0" w:space="0" w:color="auto"/>
        <w:left w:val="none" w:sz="0" w:space="0" w:color="auto"/>
        <w:bottom w:val="none" w:sz="0" w:space="0" w:color="auto"/>
        <w:right w:val="none" w:sz="0" w:space="0" w:color="auto"/>
      </w:divBdr>
    </w:div>
    <w:div w:id="613293651">
      <w:bodyDiv w:val="1"/>
      <w:marLeft w:val="0"/>
      <w:marRight w:val="0"/>
      <w:marTop w:val="0"/>
      <w:marBottom w:val="0"/>
      <w:divBdr>
        <w:top w:val="none" w:sz="0" w:space="0" w:color="auto"/>
        <w:left w:val="none" w:sz="0" w:space="0" w:color="auto"/>
        <w:bottom w:val="none" w:sz="0" w:space="0" w:color="auto"/>
        <w:right w:val="none" w:sz="0" w:space="0" w:color="auto"/>
      </w:divBdr>
    </w:div>
    <w:div w:id="620841006">
      <w:bodyDiv w:val="1"/>
      <w:marLeft w:val="0"/>
      <w:marRight w:val="0"/>
      <w:marTop w:val="0"/>
      <w:marBottom w:val="0"/>
      <w:divBdr>
        <w:top w:val="none" w:sz="0" w:space="0" w:color="auto"/>
        <w:left w:val="none" w:sz="0" w:space="0" w:color="auto"/>
        <w:bottom w:val="none" w:sz="0" w:space="0" w:color="auto"/>
        <w:right w:val="none" w:sz="0" w:space="0" w:color="auto"/>
      </w:divBdr>
    </w:div>
    <w:div w:id="622150065">
      <w:bodyDiv w:val="1"/>
      <w:marLeft w:val="0"/>
      <w:marRight w:val="0"/>
      <w:marTop w:val="0"/>
      <w:marBottom w:val="0"/>
      <w:divBdr>
        <w:top w:val="none" w:sz="0" w:space="0" w:color="auto"/>
        <w:left w:val="none" w:sz="0" w:space="0" w:color="auto"/>
        <w:bottom w:val="none" w:sz="0" w:space="0" w:color="auto"/>
        <w:right w:val="none" w:sz="0" w:space="0" w:color="auto"/>
      </w:divBdr>
    </w:div>
    <w:div w:id="624654898">
      <w:bodyDiv w:val="1"/>
      <w:marLeft w:val="0"/>
      <w:marRight w:val="0"/>
      <w:marTop w:val="0"/>
      <w:marBottom w:val="0"/>
      <w:divBdr>
        <w:top w:val="none" w:sz="0" w:space="0" w:color="auto"/>
        <w:left w:val="none" w:sz="0" w:space="0" w:color="auto"/>
        <w:bottom w:val="none" w:sz="0" w:space="0" w:color="auto"/>
        <w:right w:val="none" w:sz="0" w:space="0" w:color="auto"/>
      </w:divBdr>
    </w:div>
    <w:div w:id="630936576">
      <w:bodyDiv w:val="1"/>
      <w:marLeft w:val="0"/>
      <w:marRight w:val="0"/>
      <w:marTop w:val="0"/>
      <w:marBottom w:val="0"/>
      <w:divBdr>
        <w:top w:val="none" w:sz="0" w:space="0" w:color="auto"/>
        <w:left w:val="none" w:sz="0" w:space="0" w:color="auto"/>
        <w:bottom w:val="none" w:sz="0" w:space="0" w:color="auto"/>
        <w:right w:val="none" w:sz="0" w:space="0" w:color="auto"/>
      </w:divBdr>
    </w:div>
    <w:div w:id="635530669">
      <w:bodyDiv w:val="1"/>
      <w:marLeft w:val="0"/>
      <w:marRight w:val="0"/>
      <w:marTop w:val="0"/>
      <w:marBottom w:val="0"/>
      <w:divBdr>
        <w:top w:val="none" w:sz="0" w:space="0" w:color="auto"/>
        <w:left w:val="none" w:sz="0" w:space="0" w:color="auto"/>
        <w:bottom w:val="none" w:sz="0" w:space="0" w:color="auto"/>
        <w:right w:val="none" w:sz="0" w:space="0" w:color="auto"/>
      </w:divBdr>
    </w:div>
    <w:div w:id="640309441">
      <w:bodyDiv w:val="1"/>
      <w:marLeft w:val="0"/>
      <w:marRight w:val="0"/>
      <w:marTop w:val="0"/>
      <w:marBottom w:val="0"/>
      <w:divBdr>
        <w:top w:val="none" w:sz="0" w:space="0" w:color="auto"/>
        <w:left w:val="none" w:sz="0" w:space="0" w:color="auto"/>
        <w:bottom w:val="none" w:sz="0" w:space="0" w:color="auto"/>
        <w:right w:val="none" w:sz="0" w:space="0" w:color="auto"/>
      </w:divBdr>
    </w:div>
    <w:div w:id="642856409">
      <w:bodyDiv w:val="1"/>
      <w:marLeft w:val="0"/>
      <w:marRight w:val="0"/>
      <w:marTop w:val="0"/>
      <w:marBottom w:val="0"/>
      <w:divBdr>
        <w:top w:val="none" w:sz="0" w:space="0" w:color="auto"/>
        <w:left w:val="none" w:sz="0" w:space="0" w:color="auto"/>
        <w:bottom w:val="none" w:sz="0" w:space="0" w:color="auto"/>
        <w:right w:val="none" w:sz="0" w:space="0" w:color="auto"/>
      </w:divBdr>
    </w:div>
    <w:div w:id="647903586">
      <w:bodyDiv w:val="1"/>
      <w:marLeft w:val="0"/>
      <w:marRight w:val="0"/>
      <w:marTop w:val="0"/>
      <w:marBottom w:val="0"/>
      <w:divBdr>
        <w:top w:val="none" w:sz="0" w:space="0" w:color="auto"/>
        <w:left w:val="none" w:sz="0" w:space="0" w:color="auto"/>
        <w:bottom w:val="none" w:sz="0" w:space="0" w:color="auto"/>
        <w:right w:val="none" w:sz="0" w:space="0" w:color="auto"/>
      </w:divBdr>
    </w:div>
    <w:div w:id="656954877">
      <w:bodyDiv w:val="1"/>
      <w:marLeft w:val="0"/>
      <w:marRight w:val="0"/>
      <w:marTop w:val="0"/>
      <w:marBottom w:val="0"/>
      <w:divBdr>
        <w:top w:val="none" w:sz="0" w:space="0" w:color="auto"/>
        <w:left w:val="none" w:sz="0" w:space="0" w:color="auto"/>
        <w:bottom w:val="none" w:sz="0" w:space="0" w:color="auto"/>
        <w:right w:val="none" w:sz="0" w:space="0" w:color="auto"/>
      </w:divBdr>
    </w:div>
    <w:div w:id="661809864">
      <w:bodyDiv w:val="1"/>
      <w:marLeft w:val="0"/>
      <w:marRight w:val="0"/>
      <w:marTop w:val="0"/>
      <w:marBottom w:val="0"/>
      <w:divBdr>
        <w:top w:val="none" w:sz="0" w:space="0" w:color="auto"/>
        <w:left w:val="none" w:sz="0" w:space="0" w:color="auto"/>
        <w:bottom w:val="none" w:sz="0" w:space="0" w:color="auto"/>
        <w:right w:val="none" w:sz="0" w:space="0" w:color="auto"/>
      </w:divBdr>
    </w:div>
    <w:div w:id="665085402">
      <w:bodyDiv w:val="1"/>
      <w:marLeft w:val="0"/>
      <w:marRight w:val="0"/>
      <w:marTop w:val="0"/>
      <w:marBottom w:val="0"/>
      <w:divBdr>
        <w:top w:val="none" w:sz="0" w:space="0" w:color="auto"/>
        <w:left w:val="none" w:sz="0" w:space="0" w:color="auto"/>
        <w:bottom w:val="none" w:sz="0" w:space="0" w:color="auto"/>
        <w:right w:val="none" w:sz="0" w:space="0" w:color="auto"/>
      </w:divBdr>
    </w:div>
    <w:div w:id="668871023">
      <w:bodyDiv w:val="1"/>
      <w:marLeft w:val="0"/>
      <w:marRight w:val="0"/>
      <w:marTop w:val="0"/>
      <w:marBottom w:val="0"/>
      <w:divBdr>
        <w:top w:val="none" w:sz="0" w:space="0" w:color="auto"/>
        <w:left w:val="none" w:sz="0" w:space="0" w:color="auto"/>
        <w:bottom w:val="none" w:sz="0" w:space="0" w:color="auto"/>
        <w:right w:val="none" w:sz="0" w:space="0" w:color="auto"/>
      </w:divBdr>
    </w:div>
    <w:div w:id="672535763">
      <w:bodyDiv w:val="1"/>
      <w:marLeft w:val="0"/>
      <w:marRight w:val="0"/>
      <w:marTop w:val="0"/>
      <w:marBottom w:val="0"/>
      <w:divBdr>
        <w:top w:val="none" w:sz="0" w:space="0" w:color="auto"/>
        <w:left w:val="none" w:sz="0" w:space="0" w:color="auto"/>
        <w:bottom w:val="none" w:sz="0" w:space="0" w:color="auto"/>
        <w:right w:val="none" w:sz="0" w:space="0" w:color="auto"/>
      </w:divBdr>
    </w:div>
    <w:div w:id="672682154">
      <w:bodyDiv w:val="1"/>
      <w:marLeft w:val="0"/>
      <w:marRight w:val="0"/>
      <w:marTop w:val="0"/>
      <w:marBottom w:val="0"/>
      <w:divBdr>
        <w:top w:val="none" w:sz="0" w:space="0" w:color="auto"/>
        <w:left w:val="none" w:sz="0" w:space="0" w:color="auto"/>
        <w:bottom w:val="none" w:sz="0" w:space="0" w:color="auto"/>
        <w:right w:val="none" w:sz="0" w:space="0" w:color="auto"/>
      </w:divBdr>
    </w:div>
    <w:div w:id="678776631">
      <w:bodyDiv w:val="1"/>
      <w:marLeft w:val="0"/>
      <w:marRight w:val="0"/>
      <w:marTop w:val="0"/>
      <w:marBottom w:val="0"/>
      <w:divBdr>
        <w:top w:val="none" w:sz="0" w:space="0" w:color="auto"/>
        <w:left w:val="none" w:sz="0" w:space="0" w:color="auto"/>
        <w:bottom w:val="none" w:sz="0" w:space="0" w:color="auto"/>
        <w:right w:val="none" w:sz="0" w:space="0" w:color="auto"/>
      </w:divBdr>
    </w:div>
    <w:div w:id="686295212">
      <w:bodyDiv w:val="1"/>
      <w:marLeft w:val="0"/>
      <w:marRight w:val="0"/>
      <w:marTop w:val="0"/>
      <w:marBottom w:val="0"/>
      <w:divBdr>
        <w:top w:val="none" w:sz="0" w:space="0" w:color="auto"/>
        <w:left w:val="none" w:sz="0" w:space="0" w:color="auto"/>
        <w:bottom w:val="none" w:sz="0" w:space="0" w:color="auto"/>
        <w:right w:val="none" w:sz="0" w:space="0" w:color="auto"/>
      </w:divBdr>
    </w:div>
    <w:div w:id="693917716">
      <w:bodyDiv w:val="1"/>
      <w:marLeft w:val="0"/>
      <w:marRight w:val="0"/>
      <w:marTop w:val="0"/>
      <w:marBottom w:val="0"/>
      <w:divBdr>
        <w:top w:val="none" w:sz="0" w:space="0" w:color="auto"/>
        <w:left w:val="none" w:sz="0" w:space="0" w:color="auto"/>
        <w:bottom w:val="none" w:sz="0" w:space="0" w:color="auto"/>
        <w:right w:val="none" w:sz="0" w:space="0" w:color="auto"/>
      </w:divBdr>
    </w:div>
    <w:div w:id="695697156">
      <w:bodyDiv w:val="1"/>
      <w:marLeft w:val="0"/>
      <w:marRight w:val="0"/>
      <w:marTop w:val="0"/>
      <w:marBottom w:val="0"/>
      <w:divBdr>
        <w:top w:val="none" w:sz="0" w:space="0" w:color="auto"/>
        <w:left w:val="none" w:sz="0" w:space="0" w:color="auto"/>
        <w:bottom w:val="none" w:sz="0" w:space="0" w:color="auto"/>
        <w:right w:val="none" w:sz="0" w:space="0" w:color="auto"/>
      </w:divBdr>
    </w:div>
    <w:div w:id="697707567">
      <w:bodyDiv w:val="1"/>
      <w:marLeft w:val="0"/>
      <w:marRight w:val="0"/>
      <w:marTop w:val="0"/>
      <w:marBottom w:val="0"/>
      <w:divBdr>
        <w:top w:val="none" w:sz="0" w:space="0" w:color="auto"/>
        <w:left w:val="none" w:sz="0" w:space="0" w:color="auto"/>
        <w:bottom w:val="none" w:sz="0" w:space="0" w:color="auto"/>
        <w:right w:val="none" w:sz="0" w:space="0" w:color="auto"/>
      </w:divBdr>
    </w:div>
    <w:div w:id="707951524">
      <w:bodyDiv w:val="1"/>
      <w:marLeft w:val="0"/>
      <w:marRight w:val="0"/>
      <w:marTop w:val="0"/>
      <w:marBottom w:val="0"/>
      <w:divBdr>
        <w:top w:val="none" w:sz="0" w:space="0" w:color="auto"/>
        <w:left w:val="none" w:sz="0" w:space="0" w:color="auto"/>
        <w:bottom w:val="none" w:sz="0" w:space="0" w:color="auto"/>
        <w:right w:val="none" w:sz="0" w:space="0" w:color="auto"/>
      </w:divBdr>
    </w:div>
    <w:div w:id="708725826">
      <w:bodyDiv w:val="1"/>
      <w:marLeft w:val="0"/>
      <w:marRight w:val="0"/>
      <w:marTop w:val="0"/>
      <w:marBottom w:val="0"/>
      <w:divBdr>
        <w:top w:val="none" w:sz="0" w:space="0" w:color="auto"/>
        <w:left w:val="none" w:sz="0" w:space="0" w:color="auto"/>
        <w:bottom w:val="none" w:sz="0" w:space="0" w:color="auto"/>
        <w:right w:val="none" w:sz="0" w:space="0" w:color="auto"/>
      </w:divBdr>
    </w:div>
    <w:div w:id="712576281">
      <w:bodyDiv w:val="1"/>
      <w:marLeft w:val="0"/>
      <w:marRight w:val="0"/>
      <w:marTop w:val="0"/>
      <w:marBottom w:val="0"/>
      <w:divBdr>
        <w:top w:val="none" w:sz="0" w:space="0" w:color="auto"/>
        <w:left w:val="none" w:sz="0" w:space="0" w:color="auto"/>
        <w:bottom w:val="none" w:sz="0" w:space="0" w:color="auto"/>
        <w:right w:val="none" w:sz="0" w:space="0" w:color="auto"/>
      </w:divBdr>
    </w:div>
    <w:div w:id="716785682">
      <w:bodyDiv w:val="1"/>
      <w:marLeft w:val="0"/>
      <w:marRight w:val="0"/>
      <w:marTop w:val="0"/>
      <w:marBottom w:val="0"/>
      <w:divBdr>
        <w:top w:val="none" w:sz="0" w:space="0" w:color="auto"/>
        <w:left w:val="none" w:sz="0" w:space="0" w:color="auto"/>
        <w:bottom w:val="none" w:sz="0" w:space="0" w:color="auto"/>
        <w:right w:val="none" w:sz="0" w:space="0" w:color="auto"/>
      </w:divBdr>
      <w:divsChild>
        <w:div w:id="17947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4048">
              <w:marLeft w:val="0"/>
              <w:marRight w:val="0"/>
              <w:marTop w:val="0"/>
              <w:marBottom w:val="0"/>
              <w:divBdr>
                <w:top w:val="none" w:sz="0" w:space="0" w:color="auto"/>
                <w:left w:val="none" w:sz="0" w:space="0" w:color="auto"/>
                <w:bottom w:val="none" w:sz="0" w:space="0" w:color="auto"/>
                <w:right w:val="none" w:sz="0" w:space="0" w:color="auto"/>
              </w:divBdr>
              <w:divsChild>
                <w:div w:id="1399665218">
                  <w:marLeft w:val="0"/>
                  <w:marRight w:val="0"/>
                  <w:marTop w:val="0"/>
                  <w:marBottom w:val="0"/>
                  <w:divBdr>
                    <w:top w:val="none" w:sz="0" w:space="0" w:color="auto"/>
                    <w:left w:val="none" w:sz="0" w:space="0" w:color="auto"/>
                    <w:bottom w:val="none" w:sz="0" w:space="0" w:color="auto"/>
                    <w:right w:val="none" w:sz="0" w:space="0" w:color="auto"/>
                  </w:divBdr>
                  <w:divsChild>
                    <w:div w:id="782964740">
                      <w:marLeft w:val="0"/>
                      <w:marRight w:val="0"/>
                      <w:marTop w:val="0"/>
                      <w:marBottom w:val="0"/>
                      <w:divBdr>
                        <w:top w:val="none" w:sz="0" w:space="0" w:color="auto"/>
                        <w:left w:val="none" w:sz="0" w:space="0" w:color="auto"/>
                        <w:bottom w:val="none" w:sz="0" w:space="0" w:color="auto"/>
                        <w:right w:val="none" w:sz="0" w:space="0" w:color="auto"/>
                      </w:divBdr>
                      <w:divsChild>
                        <w:div w:id="37709502">
                          <w:marLeft w:val="0"/>
                          <w:marRight w:val="0"/>
                          <w:marTop w:val="0"/>
                          <w:marBottom w:val="0"/>
                          <w:divBdr>
                            <w:top w:val="none" w:sz="0" w:space="0" w:color="auto"/>
                            <w:left w:val="none" w:sz="0" w:space="0" w:color="auto"/>
                            <w:bottom w:val="none" w:sz="0" w:space="0" w:color="auto"/>
                            <w:right w:val="none" w:sz="0" w:space="0" w:color="auto"/>
                          </w:divBdr>
                          <w:divsChild>
                            <w:div w:id="411900683">
                              <w:marLeft w:val="0"/>
                              <w:marRight w:val="0"/>
                              <w:marTop w:val="0"/>
                              <w:marBottom w:val="0"/>
                              <w:divBdr>
                                <w:top w:val="none" w:sz="0" w:space="0" w:color="auto"/>
                                <w:left w:val="none" w:sz="0" w:space="0" w:color="auto"/>
                                <w:bottom w:val="none" w:sz="0" w:space="0" w:color="auto"/>
                                <w:right w:val="none" w:sz="0" w:space="0" w:color="auto"/>
                              </w:divBdr>
                              <w:divsChild>
                                <w:div w:id="1743406496">
                                  <w:marLeft w:val="0"/>
                                  <w:marRight w:val="0"/>
                                  <w:marTop w:val="0"/>
                                  <w:marBottom w:val="0"/>
                                  <w:divBdr>
                                    <w:top w:val="none" w:sz="0" w:space="0" w:color="auto"/>
                                    <w:left w:val="none" w:sz="0" w:space="0" w:color="auto"/>
                                    <w:bottom w:val="none" w:sz="0" w:space="0" w:color="auto"/>
                                    <w:right w:val="none" w:sz="0" w:space="0" w:color="auto"/>
                                  </w:divBdr>
                                  <w:divsChild>
                                    <w:div w:id="922299715">
                                      <w:marLeft w:val="0"/>
                                      <w:marRight w:val="0"/>
                                      <w:marTop w:val="0"/>
                                      <w:marBottom w:val="0"/>
                                      <w:divBdr>
                                        <w:top w:val="none" w:sz="0" w:space="0" w:color="auto"/>
                                        <w:left w:val="none" w:sz="0" w:space="0" w:color="auto"/>
                                        <w:bottom w:val="none" w:sz="0" w:space="0" w:color="auto"/>
                                        <w:right w:val="none" w:sz="0" w:space="0" w:color="auto"/>
                                      </w:divBdr>
                                      <w:divsChild>
                                        <w:div w:id="20909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6125">
      <w:bodyDiv w:val="1"/>
      <w:marLeft w:val="0"/>
      <w:marRight w:val="0"/>
      <w:marTop w:val="0"/>
      <w:marBottom w:val="0"/>
      <w:divBdr>
        <w:top w:val="none" w:sz="0" w:space="0" w:color="auto"/>
        <w:left w:val="none" w:sz="0" w:space="0" w:color="auto"/>
        <w:bottom w:val="none" w:sz="0" w:space="0" w:color="auto"/>
        <w:right w:val="none" w:sz="0" w:space="0" w:color="auto"/>
      </w:divBdr>
    </w:div>
    <w:div w:id="736051418">
      <w:bodyDiv w:val="1"/>
      <w:marLeft w:val="0"/>
      <w:marRight w:val="0"/>
      <w:marTop w:val="0"/>
      <w:marBottom w:val="0"/>
      <w:divBdr>
        <w:top w:val="none" w:sz="0" w:space="0" w:color="auto"/>
        <w:left w:val="none" w:sz="0" w:space="0" w:color="auto"/>
        <w:bottom w:val="none" w:sz="0" w:space="0" w:color="auto"/>
        <w:right w:val="none" w:sz="0" w:space="0" w:color="auto"/>
      </w:divBdr>
    </w:div>
    <w:div w:id="754084175">
      <w:bodyDiv w:val="1"/>
      <w:marLeft w:val="0"/>
      <w:marRight w:val="0"/>
      <w:marTop w:val="0"/>
      <w:marBottom w:val="0"/>
      <w:divBdr>
        <w:top w:val="none" w:sz="0" w:space="0" w:color="auto"/>
        <w:left w:val="none" w:sz="0" w:space="0" w:color="auto"/>
        <w:bottom w:val="none" w:sz="0" w:space="0" w:color="auto"/>
        <w:right w:val="none" w:sz="0" w:space="0" w:color="auto"/>
      </w:divBdr>
    </w:div>
    <w:div w:id="761951577">
      <w:bodyDiv w:val="1"/>
      <w:marLeft w:val="0"/>
      <w:marRight w:val="0"/>
      <w:marTop w:val="0"/>
      <w:marBottom w:val="0"/>
      <w:divBdr>
        <w:top w:val="none" w:sz="0" w:space="0" w:color="auto"/>
        <w:left w:val="none" w:sz="0" w:space="0" w:color="auto"/>
        <w:bottom w:val="none" w:sz="0" w:space="0" w:color="auto"/>
        <w:right w:val="none" w:sz="0" w:space="0" w:color="auto"/>
      </w:divBdr>
    </w:div>
    <w:div w:id="773094796">
      <w:bodyDiv w:val="1"/>
      <w:marLeft w:val="0"/>
      <w:marRight w:val="0"/>
      <w:marTop w:val="0"/>
      <w:marBottom w:val="0"/>
      <w:divBdr>
        <w:top w:val="none" w:sz="0" w:space="0" w:color="auto"/>
        <w:left w:val="none" w:sz="0" w:space="0" w:color="auto"/>
        <w:bottom w:val="none" w:sz="0" w:space="0" w:color="auto"/>
        <w:right w:val="none" w:sz="0" w:space="0" w:color="auto"/>
      </w:divBdr>
    </w:div>
    <w:div w:id="786386451">
      <w:bodyDiv w:val="1"/>
      <w:marLeft w:val="0"/>
      <w:marRight w:val="0"/>
      <w:marTop w:val="0"/>
      <w:marBottom w:val="0"/>
      <w:divBdr>
        <w:top w:val="none" w:sz="0" w:space="0" w:color="auto"/>
        <w:left w:val="none" w:sz="0" w:space="0" w:color="auto"/>
        <w:bottom w:val="none" w:sz="0" w:space="0" w:color="auto"/>
        <w:right w:val="none" w:sz="0" w:space="0" w:color="auto"/>
      </w:divBdr>
    </w:div>
    <w:div w:id="788624423">
      <w:bodyDiv w:val="1"/>
      <w:marLeft w:val="0"/>
      <w:marRight w:val="0"/>
      <w:marTop w:val="0"/>
      <w:marBottom w:val="0"/>
      <w:divBdr>
        <w:top w:val="none" w:sz="0" w:space="0" w:color="auto"/>
        <w:left w:val="none" w:sz="0" w:space="0" w:color="auto"/>
        <w:bottom w:val="none" w:sz="0" w:space="0" w:color="auto"/>
        <w:right w:val="none" w:sz="0" w:space="0" w:color="auto"/>
      </w:divBdr>
    </w:div>
    <w:div w:id="789475963">
      <w:bodyDiv w:val="1"/>
      <w:marLeft w:val="0"/>
      <w:marRight w:val="0"/>
      <w:marTop w:val="0"/>
      <w:marBottom w:val="0"/>
      <w:divBdr>
        <w:top w:val="none" w:sz="0" w:space="0" w:color="auto"/>
        <w:left w:val="none" w:sz="0" w:space="0" w:color="auto"/>
        <w:bottom w:val="none" w:sz="0" w:space="0" w:color="auto"/>
        <w:right w:val="none" w:sz="0" w:space="0" w:color="auto"/>
      </w:divBdr>
    </w:div>
    <w:div w:id="793983952">
      <w:bodyDiv w:val="1"/>
      <w:marLeft w:val="0"/>
      <w:marRight w:val="0"/>
      <w:marTop w:val="0"/>
      <w:marBottom w:val="0"/>
      <w:divBdr>
        <w:top w:val="none" w:sz="0" w:space="0" w:color="auto"/>
        <w:left w:val="none" w:sz="0" w:space="0" w:color="auto"/>
        <w:bottom w:val="none" w:sz="0" w:space="0" w:color="auto"/>
        <w:right w:val="none" w:sz="0" w:space="0" w:color="auto"/>
      </w:divBdr>
      <w:divsChild>
        <w:div w:id="979457168">
          <w:marLeft w:val="0"/>
          <w:marRight w:val="0"/>
          <w:marTop w:val="240"/>
          <w:marBottom w:val="0"/>
          <w:divBdr>
            <w:top w:val="none" w:sz="0" w:space="0" w:color="auto"/>
            <w:left w:val="none" w:sz="0" w:space="0" w:color="auto"/>
            <w:bottom w:val="none" w:sz="0" w:space="0" w:color="auto"/>
            <w:right w:val="none" w:sz="0" w:space="0" w:color="auto"/>
          </w:divBdr>
          <w:divsChild>
            <w:div w:id="2016492726">
              <w:marLeft w:val="0"/>
              <w:marRight w:val="0"/>
              <w:marTop w:val="0"/>
              <w:marBottom w:val="0"/>
              <w:divBdr>
                <w:top w:val="none" w:sz="0" w:space="0" w:color="auto"/>
                <w:left w:val="none" w:sz="0" w:space="0" w:color="auto"/>
                <w:bottom w:val="none" w:sz="0" w:space="0" w:color="auto"/>
                <w:right w:val="none" w:sz="0" w:space="0" w:color="auto"/>
              </w:divBdr>
              <w:divsChild>
                <w:div w:id="17443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7797">
          <w:marLeft w:val="0"/>
          <w:marRight w:val="0"/>
          <w:marTop w:val="240"/>
          <w:marBottom w:val="0"/>
          <w:divBdr>
            <w:top w:val="none" w:sz="0" w:space="0" w:color="auto"/>
            <w:left w:val="none" w:sz="0" w:space="0" w:color="auto"/>
            <w:bottom w:val="none" w:sz="0" w:space="0" w:color="auto"/>
            <w:right w:val="none" w:sz="0" w:space="0" w:color="auto"/>
          </w:divBdr>
          <w:divsChild>
            <w:div w:id="637998228">
              <w:marLeft w:val="0"/>
              <w:marRight w:val="0"/>
              <w:marTop w:val="0"/>
              <w:marBottom w:val="0"/>
              <w:divBdr>
                <w:top w:val="none" w:sz="0" w:space="0" w:color="auto"/>
                <w:left w:val="none" w:sz="0" w:space="0" w:color="auto"/>
                <w:bottom w:val="none" w:sz="0" w:space="0" w:color="auto"/>
                <w:right w:val="none" w:sz="0" w:space="0" w:color="auto"/>
              </w:divBdr>
              <w:divsChild>
                <w:div w:id="1141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7645">
          <w:marLeft w:val="0"/>
          <w:marRight w:val="0"/>
          <w:marTop w:val="240"/>
          <w:marBottom w:val="0"/>
          <w:divBdr>
            <w:top w:val="none" w:sz="0" w:space="0" w:color="auto"/>
            <w:left w:val="none" w:sz="0" w:space="0" w:color="auto"/>
            <w:bottom w:val="none" w:sz="0" w:space="0" w:color="auto"/>
            <w:right w:val="none" w:sz="0" w:space="0" w:color="auto"/>
          </w:divBdr>
          <w:divsChild>
            <w:div w:id="232587728">
              <w:marLeft w:val="0"/>
              <w:marRight w:val="0"/>
              <w:marTop w:val="0"/>
              <w:marBottom w:val="0"/>
              <w:divBdr>
                <w:top w:val="none" w:sz="0" w:space="0" w:color="auto"/>
                <w:left w:val="none" w:sz="0" w:space="0" w:color="auto"/>
                <w:bottom w:val="none" w:sz="0" w:space="0" w:color="auto"/>
                <w:right w:val="none" w:sz="0" w:space="0" w:color="auto"/>
              </w:divBdr>
              <w:divsChild>
                <w:div w:id="16087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5587">
          <w:marLeft w:val="0"/>
          <w:marRight w:val="0"/>
          <w:marTop w:val="240"/>
          <w:marBottom w:val="0"/>
          <w:divBdr>
            <w:top w:val="none" w:sz="0" w:space="0" w:color="auto"/>
            <w:left w:val="none" w:sz="0" w:space="0" w:color="auto"/>
            <w:bottom w:val="none" w:sz="0" w:space="0" w:color="auto"/>
            <w:right w:val="none" w:sz="0" w:space="0" w:color="auto"/>
          </w:divBdr>
          <w:divsChild>
            <w:div w:id="239487697">
              <w:marLeft w:val="0"/>
              <w:marRight w:val="0"/>
              <w:marTop w:val="0"/>
              <w:marBottom w:val="0"/>
              <w:divBdr>
                <w:top w:val="none" w:sz="0" w:space="0" w:color="auto"/>
                <w:left w:val="none" w:sz="0" w:space="0" w:color="auto"/>
                <w:bottom w:val="none" w:sz="0" w:space="0" w:color="auto"/>
                <w:right w:val="none" w:sz="0" w:space="0" w:color="auto"/>
              </w:divBdr>
              <w:divsChild>
                <w:div w:id="1918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1815">
      <w:bodyDiv w:val="1"/>
      <w:marLeft w:val="0"/>
      <w:marRight w:val="0"/>
      <w:marTop w:val="0"/>
      <w:marBottom w:val="0"/>
      <w:divBdr>
        <w:top w:val="none" w:sz="0" w:space="0" w:color="auto"/>
        <w:left w:val="none" w:sz="0" w:space="0" w:color="auto"/>
        <w:bottom w:val="none" w:sz="0" w:space="0" w:color="auto"/>
        <w:right w:val="none" w:sz="0" w:space="0" w:color="auto"/>
      </w:divBdr>
    </w:div>
    <w:div w:id="803082627">
      <w:bodyDiv w:val="1"/>
      <w:marLeft w:val="0"/>
      <w:marRight w:val="0"/>
      <w:marTop w:val="0"/>
      <w:marBottom w:val="0"/>
      <w:divBdr>
        <w:top w:val="none" w:sz="0" w:space="0" w:color="auto"/>
        <w:left w:val="none" w:sz="0" w:space="0" w:color="auto"/>
        <w:bottom w:val="none" w:sz="0" w:space="0" w:color="auto"/>
        <w:right w:val="none" w:sz="0" w:space="0" w:color="auto"/>
      </w:divBdr>
    </w:div>
    <w:div w:id="808940740">
      <w:bodyDiv w:val="1"/>
      <w:marLeft w:val="0"/>
      <w:marRight w:val="0"/>
      <w:marTop w:val="0"/>
      <w:marBottom w:val="0"/>
      <w:divBdr>
        <w:top w:val="none" w:sz="0" w:space="0" w:color="auto"/>
        <w:left w:val="none" w:sz="0" w:space="0" w:color="auto"/>
        <w:bottom w:val="none" w:sz="0" w:space="0" w:color="auto"/>
        <w:right w:val="none" w:sz="0" w:space="0" w:color="auto"/>
      </w:divBdr>
    </w:div>
    <w:div w:id="814643649">
      <w:bodyDiv w:val="1"/>
      <w:marLeft w:val="0"/>
      <w:marRight w:val="0"/>
      <w:marTop w:val="0"/>
      <w:marBottom w:val="0"/>
      <w:divBdr>
        <w:top w:val="none" w:sz="0" w:space="0" w:color="auto"/>
        <w:left w:val="none" w:sz="0" w:space="0" w:color="auto"/>
        <w:bottom w:val="none" w:sz="0" w:space="0" w:color="auto"/>
        <w:right w:val="none" w:sz="0" w:space="0" w:color="auto"/>
      </w:divBdr>
    </w:div>
    <w:div w:id="814951372">
      <w:bodyDiv w:val="1"/>
      <w:marLeft w:val="0"/>
      <w:marRight w:val="0"/>
      <w:marTop w:val="0"/>
      <w:marBottom w:val="0"/>
      <w:divBdr>
        <w:top w:val="none" w:sz="0" w:space="0" w:color="auto"/>
        <w:left w:val="none" w:sz="0" w:space="0" w:color="auto"/>
        <w:bottom w:val="none" w:sz="0" w:space="0" w:color="auto"/>
        <w:right w:val="none" w:sz="0" w:space="0" w:color="auto"/>
      </w:divBdr>
    </w:div>
    <w:div w:id="826163952">
      <w:bodyDiv w:val="1"/>
      <w:marLeft w:val="0"/>
      <w:marRight w:val="0"/>
      <w:marTop w:val="0"/>
      <w:marBottom w:val="0"/>
      <w:divBdr>
        <w:top w:val="none" w:sz="0" w:space="0" w:color="auto"/>
        <w:left w:val="none" w:sz="0" w:space="0" w:color="auto"/>
        <w:bottom w:val="none" w:sz="0" w:space="0" w:color="auto"/>
        <w:right w:val="none" w:sz="0" w:space="0" w:color="auto"/>
      </w:divBdr>
    </w:div>
    <w:div w:id="827208316">
      <w:bodyDiv w:val="1"/>
      <w:marLeft w:val="0"/>
      <w:marRight w:val="0"/>
      <w:marTop w:val="0"/>
      <w:marBottom w:val="0"/>
      <w:divBdr>
        <w:top w:val="none" w:sz="0" w:space="0" w:color="auto"/>
        <w:left w:val="none" w:sz="0" w:space="0" w:color="auto"/>
        <w:bottom w:val="none" w:sz="0" w:space="0" w:color="auto"/>
        <w:right w:val="none" w:sz="0" w:space="0" w:color="auto"/>
      </w:divBdr>
    </w:div>
    <w:div w:id="832137165">
      <w:bodyDiv w:val="1"/>
      <w:marLeft w:val="0"/>
      <w:marRight w:val="0"/>
      <w:marTop w:val="0"/>
      <w:marBottom w:val="0"/>
      <w:divBdr>
        <w:top w:val="none" w:sz="0" w:space="0" w:color="auto"/>
        <w:left w:val="none" w:sz="0" w:space="0" w:color="auto"/>
        <w:bottom w:val="none" w:sz="0" w:space="0" w:color="auto"/>
        <w:right w:val="none" w:sz="0" w:space="0" w:color="auto"/>
      </w:divBdr>
    </w:div>
    <w:div w:id="832991475">
      <w:bodyDiv w:val="1"/>
      <w:marLeft w:val="0"/>
      <w:marRight w:val="0"/>
      <w:marTop w:val="0"/>
      <w:marBottom w:val="0"/>
      <w:divBdr>
        <w:top w:val="none" w:sz="0" w:space="0" w:color="auto"/>
        <w:left w:val="none" w:sz="0" w:space="0" w:color="auto"/>
        <w:bottom w:val="none" w:sz="0" w:space="0" w:color="auto"/>
        <w:right w:val="none" w:sz="0" w:space="0" w:color="auto"/>
      </w:divBdr>
    </w:div>
    <w:div w:id="853037094">
      <w:bodyDiv w:val="1"/>
      <w:marLeft w:val="0"/>
      <w:marRight w:val="0"/>
      <w:marTop w:val="0"/>
      <w:marBottom w:val="0"/>
      <w:divBdr>
        <w:top w:val="none" w:sz="0" w:space="0" w:color="auto"/>
        <w:left w:val="none" w:sz="0" w:space="0" w:color="auto"/>
        <w:bottom w:val="none" w:sz="0" w:space="0" w:color="auto"/>
        <w:right w:val="none" w:sz="0" w:space="0" w:color="auto"/>
      </w:divBdr>
    </w:div>
    <w:div w:id="855002045">
      <w:bodyDiv w:val="1"/>
      <w:marLeft w:val="0"/>
      <w:marRight w:val="0"/>
      <w:marTop w:val="0"/>
      <w:marBottom w:val="0"/>
      <w:divBdr>
        <w:top w:val="none" w:sz="0" w:space="0" w:color="auto"/>
        <w:left w:val="none" w:sz="0" w:space="0" w:color="auto"/>
        <w:bottom w:val="none" w:sz="0" w:space="0" w:color="auto"/>
        <w:right w:val="none" w:sz="0" w:space="0" w:color="auto"/>
      </w:divBdr>
    </w:div>
    <w:div w:id="864172390">
      <w:bodyDiv w:val="1"/>
      <w:marLeft w:val="0"/>
      <w:marRight w:val="0"/>
      <w:marTop w:val="0"/>
      <w:marBottom w:val="0"/>
      <w:divBdr>
        <w:top w:val="none" w:sz="0" w:space="0" w:color="auto"/>
        <w:left w:val="none" w:sz="0" w:space="0" w:color="auto"/>
        <w:bottom w:val="none" w:sz="0" w:space="0" w:color="auto"/>
        <w:right w:val="none" w:sz="0" w:space="0" w:color="auto"/>
      </w:divBdr>
    </w:div>
    <w:div w:id="870843805">
      <w:bodyDiv w:val="1"/>
      <w:marLeft w:val="0"/>
      <w:marRight w:val="0"/>
      <w:marTop w:val="0"/>
      <w:marBottom w:val="0"/>
      <w:divBdr>
        <w:top w:val="none" w:sz="0" w:space="0" w:color="auto"/>
        <w:left w:val="none" w:sz="0" w:space="0" w:color="auto"/>
        <w:bottom w:val="none" w:sz="0" w:space="0" w:color="auto"/>
        <w:right w:val="none" w:sz="0" w:space="0" w:color="auto"/>
      </w:divBdr>
    </w:div>
    <w:div w:id="875774069">
      <w:bodyDiv w:val="1"/>
      <w:marLeft w:val="0"/>
      <w:marRight w:val="0"/>
      <w:marTop w:val="0"/>
      <w:marBottom w:val="0"/>
      <w:divBdr>
        <w:top w:val="none" w:sz="0" w:space="0" w:color="auto"/>
        <w:left w:val="none" w:sz="0" w:space="0" w:color="auto"/>
        <w:bottom w:val="none" w:sz="0" w:space="0" w:color="auto"/>
        <w:right w:val="none" w:sz="0" w:space="0" w:color="auto"/>
      </w:divBdr>
    </w:div>
    <w:div w:id="886601362">
      <w:bodyDiv w:val="1"/>
      <w:marLeft w:val="0"/>
      <w:marRight w:val="0"/>
      <w:marTop w:val="0"/>
      <w:marBottom w:val="0"/>
      <w:divBdr>
        <w:top w:val="none" w:sz="0" w:space="0" w:color="auto"/>
        <w:left w:val="none" w:sz="0" w:space="0" w:color="auto"/>
        <w:bottom w:val="none" w:sz="0" w:space="0" w:color="auto"/>
        <w:right w:val="none" w:sz="0" w:space="0" w:color="auto"/>
      </w:divBdr>
    </w:div>
    <w:div w:id="890312403">
      <w:bodyDiv w:val="1"/>
      <w:marLeft w:val="0"/>
      <w:marRight w:val="0"/>
      <w:marTop w:val="0"/>
      <w:marBottom w:val="0"/>
      <w:divBdr>
        <w:top w:val="none" w:sz="0" w:space="0" w:color="auto"/>
        <w:left w:val="none" w:sz="0" w:space="0" w:color="auto"/>
        <w:bottom w:val="none" w:sz="0" w:space="0" w:color="auto"/>
        <w:right w:val="none" w:sz="0" w:space="0" w:color="auto"/>
      </w:divBdr>
    </w:div>
    <w:div w:id="897478339">
      <w:bodyDiv w:val="1"/>
      <w:marLeft w:val="0"/>
      <w:marRight w:val="0"/>
      <w:marTop w:val="0"/>
      <w:marBottom w:val="0"/>
      <w:divBdr>
        <w:top w:val="none" w:sz="0" w:space="0" w:color="auto"/>
        <w:left w:val="none" w:sz="0" w:space="0" w:color="auto"/>
        <w:bottom w:val="none" w:sz="0" w:space="0" w:color="auto"/>
        <w:right w:val="none" w:sz="0" w:space="0" w:color="auto"/>
      </w:divBdr>
    </w:div>
    <w:div w:id="904678173">
      <w:bodyDiv w:val="1"/>
      <w:marLeft w:val="0"/>
      <w:marRight w:val="0"/>
      <w:marTop w:val="0"/>
      <w:marBottom w:val="0"/>
      <w:divBdr>
        <w:top w:val="none" w:sz="0" w:space="0" w:color="auto"/>
        <w:left w:val="none" w:sz="0" w:space="0" w:color="auto"/>
        <w:bottom w:val="none" w:sz="0" w:space="0" w:color="auto"/>
        <w:right w:val="none" w:sz="0" w:space="0" w:color="auto"/>
      </w:divBdr>
    </w:div>
    <w:div w:id="905460652">
      <w:bodyDiv w:val="1"/>
      <w:marLeft w:val="0"/>
      <w:marRight w:val="0"/>
      <w:marTop w:val="0"/>
      <w:marBottom w:val="0"/>
      <w:divBdr>
        <w:top w:val="none" w:sz="0" w:space="0" w:color="auto"/>
        <w:left w:val="none" w:sz="0" w:space="0" w:color="auto"/>
        <w:bottom w:val="none" w:sz="0" w:space="0" w:color="auto"/>
        <w:right w:val="none" w:sz="0" w:space="0" w:color="auto"/>
      </w:divBdr>
    </w:div>
    <w:div w:id="919480506">
      <w:bodyDiv w:val="1"/>
      <w:marLeft w:val="0"/>
      <w:marRight w:val="0"/>
      <w:marTop w:val="0"/>
      <w:marBottom w:val="0"/>
      <w:divBdr>
        <w:top w:val="none" w:sz="0" w:space="0" w:color="auto"/>
        <w:left w:val="none" w:sz="0" w:space="0" w:color="auto"/>
        <w:bottom w:val="none" w:sz="0" w:space="0" w:color="auto"/>
        <w:right w:val="none" w:sz="0" w:space="0" w:color="auto"/>
      </w:divBdr>
    </w:div>
    <w:div w:id="920942724">
      <w:bodyDiv w:val="1"/>
      <w:marLeft w:val="0"/>
      <w:marRight w:val="0"/>
      <w:marTop w:val="0"/>
      <w:marBottom w:val="0"/>
      <w:divBdr>
        <w:top w:val="none" w:sz="0" w:space="0" w:color="auto"/>
        <w:left w:val="none" w:sz="0" w:space="0" w:color="auto"/>
        <w:bottom w:val="none" w:sz="0" w:space="0" w:color="auto"/>
        <w:right w:val="none" w:sz="0" w:space="0" w:color="auto"/>
      </w:divBdr>
    </w:div>
    <w:div w:id="923804948">
      <w:bodyDiv w:val="1"/>
      <w:marLeft w:val="0"/>
      <w:marRight w:val="0"/>
      <w:marTop w:val="0"/>
      <w:marBottom w:val="0"/>
      <w:divBdr>
        <w:top w:val="none" w:sz="0" w:space="0" w:color="auto"/>
        <w:left w:val="none" w:sz="0" w:space="0" w:color="auto"/>
        <w:bottom w:val="none" w:sz="0" w:space="0" w:color="auto"/>
        <w:right w:val="none" w:sz="0" w:space="0" w:color="auto"/>
      </w:divBdr>
    </w:div>
    <w:div w:id="927226823">
      <w:bodyDiv w:val="1"/>
      <w:marLeft w:val="0"/>
      <w:marRight w:val="0"/>
      <w:marTop w:val="0"/>
      <w:marBottom w:val="0"/>
      <w:divBdr>
        <w:top w:val="none" w:sz="0" w:space="0" w:color="auto"/>
        <w:left w:val="none" w:sz="0" w:space="0" w:color="auto"/>
        <w:bottom w:val="none" w:sz="0" w:space="0" w:color="auto"/>
        <w:right w:val="none" w:sz="0" w:space="0" w:color="auto"/>
      </w:divBdr>
    </w:div>
    <w:div w:id="933785424">
      <w:bodyDiv w:val="1"/>
      <w:marLeft w:val="0"/>
      <w:marRight w:val="0"/>
      <w:marTop w:val="0"/>
      <w:marBottom w:val="0"/>
      <w:divBdr>
        <w:top w:val="none" w:sz="0" w:space="0" w:color="auto"/>
        <w:left w:val="none" w:sz="0" w:space="0" w:color="auto"/>
        <w:bottom w:val="none" w:sz="0" w:space="0" w:color="auto"/>
        <w:right w:val="none" w:sz="0" w:space="0" w:color="auto"/>
      </w:divBdr>
    </w:div>
    <w:div w:id="944918083">
      <w:bodyDiv w:val="1"/>
      <w:marLeft w:val="0"/>
      <w:marRight w:val="0"/>
      <w:marTop w:val="0"/>
      <w:marBottom w:val="0"/>
      <w:divBdr>
        <w:top w:val="none" w:sz="0" w:space="0" w:color="auto"/>
        <w:left w:val="none" w:sz="0" w:space="0" w:color="auto"/>
        <w:bottom w:val="none" w:sz="0" w:space="0" w:color="auto"/>
        <w:right w:val="none" w:sz="0" w:space="0" w:color="auto"/>
      </w:divBdr>
    </w:div>
    <w:div w:id="947467235">
      <w:bodyDiv w:val="1"/>
      <w:marLeft w:val="0"/>
      <w:marRight w:val="0"/>
      <w:marTop w:val="0"/>
      <w:marBottom w:val="0"/>
      <w:divBdr>
        <w:top w:val="none" w:sz="0" w:space="0" w:color="auto"/>
        <w:left w:val="none" w:sz="0" w:space="0" w:color="auto"/>
        <w:bottom w:val="none" w:sz="0" w:space="0" w:color="auto"/>
        <w:right w:val="none" w:sz="0" w:space="0" w:color="auto"/>
      </w:divBdr>
    </w:div>
    <w:div w:id="948514860">
      <w:bodyDiv w:val="1"/>
      <w:marLeft w:val="0"/>
      <w:marRight w:val="0"/>
      <w:marTop w:val="0"/>
      <w:marBottom w:val="0"/>
      <w:divBdr>
        <w:top w:val="none" w:sz="0" w:space="0" w:color="auto"/>
        <w:left w:val="none" w:sz="0" w:space="0" w:color="auto"/>
        <w:bottom w:val="none" w:sz="0" w:space="0" w:color="auto"/>
        <w:right w:val="none" w:sz="0" w:space="0" w:color="auto"/>
      </w:divBdr>
    </w:div>
    <w:div w:id="978918159">
      <w:bodyDiv w:val="1"/>
      <w:marLeft w:val="0"/>
      <w:marRight w:val="0"/>
      <w:marTop w:val="0"/>
      <w:marBottom w:val="0"/>
      <w:divBdr>
        <w:top w:val="none" w:sz="0" w:space="0" w:color="auto"/>
        <w:left w:val="none" w:sz="0" w:space="0" w:color="auto"/>
        <w:bottom w:val="none" w:sz="0" w:space="0" w:color="auto"/>
        <w:right w:val="none" w:sz="0" w:space="0" w:color="auto"/>
      </w:divBdr>
    </w:div>
    <w:div w:id="986283772">
      <w:bodyDiv w:val="1"/>
      <w:marLeft w:val="0"/>
      <w:marRight w:val="0"/>
      <w:marTop w:val="0"/>
      <w:marBottom w:val="0"/>
      <w:divBdr>
        <w:top w:val="none" w:sz="0" w:space="0" w:color="auto"/>
        <w:left w:val="none" w:sz="0" w:space="0" w:color="auto"/>
        <w:bottom w:val="none" w:sz="0" w:space="0" w:color="auto"/>
        <w:right w:val="none" w:sz="0" w:space="0" w:color="auto"/>
      </w:divBdr>
    </w:div>
    <w:div w:id="989865282">
      <w:bodyDiv w:val="1"/>
      <w:marLeft w:val="0"/>
      <w:marRight w:val="0"/>
      <w:marTop w:val="0"/>
      <w:marBottom w:val="0"/>
      <w:divBdr>
        <w:top w:val="none" w:sz="0" w:space="0" w:color="auto"/>
        <w:left w:val="none" w:sz="0" w:space="0" w:color="auto"/>
        <w:bottom w:val="none" w:sz="0" w:space="0" w:color="auto"/>
        <w:right w:val="none" w:sz="0" w:space="0" w:color="auto"/>
      </w:divBdr>
    </w:div>
    <w:div w:id="999119986">
      <w:bodyDiv w:val="1"/>
      <w:marLeft w:val="0"/>
      <w:marRight w:val="0"/>
      <w:marTop w:val="0"/>
      <w:marBottom w:val="0"/>
      <w:divBdr>
        <w:top w:val="none" w:sz="0" w:space="0" w:color="auto"/>
        <w:left w:val="none" w:sz="0" w:space="0" w:color="auto"/>
        <w:bottom w:val="none" w:sz="0" w:space="0" w:color="auto"/>
        <w:right w:val="none" w:sz="0" w:space="0" w:color="auto"/>
      </w:divBdr>
    </w:div>
    <w:div w:id="1004556407">
      <w:bodyDiv w:val="1"/>
      <w:marLeft w:val="0"/>
      <w:marRight w:val="0"/>
      <w:marTop w:val="0"/>
      <w:marBottom w:val="0"/>
      <w:divBdr>
        <w:top w:val="none" w:sz="0" w:space="0" w:color="auto"/>
        <w:left w:val="none" w:sz="0" w:space="0" w:color="auto"/>
        <w:bottom w:val="none" w:sz="0" w:space="0" w:color="auto"/>
        <w:right w:val="none" w:sz="0" w:space="0" w:color="auto"/>
      </w:divBdr>
    </w:div>
    <w:div w:id="1005015858">
      <w:bodyDiv w:val="1"/>
      <w:marLeft w:val="0"/>
      <w:marRight w:val="0"/>
      <w:marTop w:val="0"/>
      <w:marBottom w:val="0"/>
      <w:divBdr>
        <w:top w:val="none" w:sz="0" w:space="0" w:color="auto"/>
        <w:left w:val="none" w:sz="0" w:space="0" w:color="auto"/>
        <w:bottom w:val="none" w:sz="0" w:space="0" w:color="auto"/>
        <w:right w:val="none" w:sz="0" w:space="0" w:color="auto"/>
      </w:divBdr>
    </w:div>
    <w:div w:id="1021126683">
      <w:bodyDiv w:val="1"/>
      <w:marLeft w:val="0"/>
      <w:marRight w:val="0"/>
      <w:marTop w:val="0"/>
      <w:marBottom w:val="0"/>
      <w:divBdr>
        <w:top w:val="none" w:sz="0" w:space="0" w:color="auto"/>
        <w:left w:val="none" w:sz="0" w:space="0" w:color="auto"/>
        <w:bottom w:val="none" w:sz="0" w:space="0" w:color="auto"/>
        <w:right w:val="none" w:sz="0" w:space="0" w:color="auto"/>
      </w:divBdr>
    </w:div>
    <w:div w:id="1025866430">
      <w:bodyDiv w:val="1"/>
      <w:marLeft w:val="0"/>
      <w:marRight w:val="0"/>
      <w:marTop w:val="0"/>
      <w:marBottom w:val="0"/>
      <w:divBdr>
        <w:top w:val="none" w:sz="0" w:space="0" w:color="auto"/>
        <w:left w:val="none" w:sz="0" w:space="0" w:color="auto"/>
        <w:bottom w:val="none" w:sz="0" w:space="0" w:color="auto"/>
        <w:right w:val="none" w:sz="0" w:space="0" w:color="auto"/>
      </w:divBdr>
    </w:div>
    <w:div w:id="1026296666">
      <w:bodyDiv w:val="1"/>
      <w:marLeft w:val="0"/>
      <w:marRight w:val="0"/>
      <w:marTop w:val="0"/>
      <w:marBottom w:val="0"/>
      <w:divBdr>
        <w:top w:val="none" w:sz="0" w:space="0" w:color="auto"/>
        <w:left w:val="none" w:sz="0" w:space="0" w:color="auto"/>
        <w:bottom w:val="none" w:sz="0" w:space="0" w:color="auto"/>
        <w:right w:val="none" w:sz="0" w:space="0" w:color="auto"/>
      </w:divBdr>
    </w:div>
    <w:div w:id="1029182889">
      <w:bodyDiv w:val="1"/>
      <w:marLeft w:val="0"/>
      <w:marRight w:val="0"/>
      <w:marTop w:val="0"/>
      <w:marBottom w:val="0"/>
      <w:divBdr>
        <w:top w:val="none" w:sz="0" w:space="0" w:color="auto"/>
        <w:left w:val="none" w:sz="0" w:space="0" w:color="auto"/>
        <w:bottom w:val="none" w:sz="0" w:space="0" w:color="auto"/>
        <w:right w:val="none" w:sz="0" w:space="0" w:color="auto"/>
      </w:divBdr>
    </w:div>
    <w:div w:id="1029380019">
      <w:bodyDiv w:val="1"/>
      <w:marLeft w:val="0"/>
      <w:marRight w:val="0"/>
      <w:marTop w:val="0"/>
      <w:marBottom w:val="0"/>
      <w:divBdr>
        <w:top w:val="none" w:sz="0" w:space="0" w:color="auto"/>
        <w:left w:val="none" w:sz="0" w:space="0" w:color="auto"/>
        <w:bottom w:val="none" w:sz="0" w:space="0" w:color="auto"/>
        <w:right w:val="none" w:sz="0" w:space="0" w:color="auto"/>
      </w:divBdr>
    </w:div>
    <w:div w:id="1033730513">
      <w:bodyDiv w:val="1"/>
      <w:marLeft w:val="0"/>
      <w:marRight w:val="0"/>
      <w:marTop w:val="0"/>
      <w:marBottom w:val="0"/>
      <w:divBdr>
        <w:top w:val="none" w:sz="0" w:space="0" w:color="auto"/>
        <w:left w:val="none" w:sz="0" w:space="0" w:color="auto"/>
        <w:bottom w:val="none" w:sz="0" w:space="0" w:color="auto"/>
        <w:right w:val="none" w:sz="0" w:space="0" w:color="auto"/>
      </w:divBdr>
    </w:div>
    <w:div w:id="1042049402">
      <w:bodyDiv w:val="1"/>
      <w:marLeft w:val="0"/>
      <w:marRight w:val="0"/>
      <w:marTop w:val="0"/>
      <w:marBottom w:val="0"/>
      <w:divBdr>
        <w:top w:val="none" w:sz="0" w:space="0" w:color="auto"/>
        <w:left w:val="none" w:sz="0" w:space="0" w:color="auto"/>
        <w:bottom w:val="none" w:sz="0" w:space="0" w:color="auto"/>
        <w:right w:val="none" w:sz="0" w:space="0" w:color="auto"/>
      </w:divBdr>
    </w:div>
    <w:div w:id="1042555974">
      <w:bodyDiv w:val="1"/>
      <w:marLeft w:val="0"/>
      <w:marRight w:val="0"/>
      <w:marTop w:val="0"/>
      <w:marBottom w:val="0"/>
      <w:divBdr>
        <w:top w:val="none" w:sz="0" w:space="0" w:color="auto"/>
        <w:left w:val="none" w:sz="0" w:space="0" w:color="auto"/>
        <w:bottom w:val="none" w:sz="0" w:space="0" w:color="auto"/>
        <w:right w:val="none" w:sz="0" w:space="0" w:color="auto"/>
      </w:divBdr>
    </w:div>
    <w:div w:id="1044792224">
      <w:bodyDiv w:val="1"/>
      <w:marLeft w:val="0"/>
      <w:marRight w:val="0"/>
      <w:marTop w:val="0"/>
      <w:marBottom w:val="0"/>
      <w:divBdr>
        <w:top w:val="none" w:sz="0" w:space="0" w:color="auto"/>
        <w:left w:val="none" w:sz="0" w:space="0" w:color="auto"/>
        <w:bottom w:val="none" w:sz="0" w:space="0" w:color="auto"/>
        <w:right w:val="none" w:sz="0" w:space="0" w:color="auto"/>
      </w:divBdr>
    </w:div>
    <w:div w:id="1052119757">
      <w:bodyDiv w:val="1"/>
      <w:marLeft w:val="0"/>
      <w:marRight w:val="0"/>
      <w:marTop w:val="0"/>
      <w:marBottom w:val="0"/>
      <w:divBdr>
        <w:top w:val="none" w:sz="0" w:space="0" w:color="auto"/>
        <w:left w:val="none" w:sz="0" w:space="0" w:color="auto"/>
        <w:bottom w:val="none" w:sz="0" w:space="0" w:color="auto"/>
        <w:right w:val="none" w:sz="0" w:space="0" w:color="auto"/>
      </w:divBdr>
    </w:div>
    <w:div w:id="1056974497">
      <w:bodyDiv w:val="1"/>
      <w:marLeft w:val="0"/>
      <w:marRight w:val="0"/>
      <w:marTop w:val="0"/>
      <w:marBottom w:val="0"/>
      <w:divBdr>
        <w:top w:val="none" w:sz="0" w:space="0" w:color="auto"/>
        <w:left w:val="none" w:sz="0" w:space="0" w:color="auto"/>
        <w:bottom w:val="none" w:sz="0" w:space="0" w:color="auto"/>
        <w:right w:val="none" w:sz="0" w:space="0" w:color="auto"/>
      </w:divBdr>
    </w:div>
    <w:div w:id="1066027208">
      <w:bodyDiv w:val="1"/>
      <w:marLeft w:val="0"/>
      <w:marRight w:val="0"/>
      <w:marTop w:val="0"/>
      <w:marBottom w:val="0"/>
      <w:divBdr>
        <w:top w:val="none" w:sz="0" w:space="0" w:color="auto"/>
        <w:left w:val="none" w:sz="0" w:space="0" w:color="auto"/>
        <w:bottom w:val="none" w:sz="0" w:space="0" w:color="auto"/>
        <w:right w:val="none" w:sz="0" w:space="0" w:color="auto"/>
      </w:divBdr>
    </w:div>
    <w:div w:id="1071002220">
      <w:bodyDiv w:val="1"/>
      <w:marLeft w:val="0"/>
      <w:marRight w:val="0"/>
      <w:marTop w:val="0"/>
      <w:marBottom w:val="0"/>
      <w:divBdr>
        <w:top w:val="none" w:sz="0" w:space="0" w:color="auto"/>
        <w:left w:val="none" w:sz="0" w:space="0" w:color="auto"/>
        <w:bottom w:val="none" w:sz="0" w:space="0" w:color="auto"/>
        <w:right w:val="none" w:sz="0" w:space="0" w:color="auto"/>
      </w:divBdr>
    </w:div>
    <w:div w:id="1086339639">
      <w:bodyDiv w:val="1"/>
      <w:marLeft w:val="0"/>
      <w:marRight w:val="0"/>
      <w:marTop w:val="0"/>
      <w:marBottom w:val="0"/>
      <w:divBdr>
        <w:top w:val="none" w:sz="0" w:space="0" w:color="auto"/>
        <w:left w:val="none" w:sz="0" w:space="0" w:color="auto"/>
        <w:bottom w:val="none" w:sz="0" w:space="0" w:color="auto"/>
        <w:right w:val="none" w:sz="0" w:space="0" w:color="auto"/>
      </w:divBdr>
    </w:div>
    <w:div w:id="1091582530">
      <w:bodyDiv w:val="1"/>
      <w:marLeft w:val="0"/>
      <w:marRight w:val="0"/>
      <w:marTop w:val="0"/>
      <w:marBottom w:val="0"/>
      <w:divBdr>
        <w:top w:val="none" w:sz="0" w:space="0" w:color="auto"/>
        <w:left w:val="none" w:sz="0" w:space="0" w:color="auto"/>
        <w:bottom w:val="none" w:sz="0" w:space="0" w:color="auto"/>
        <w:right w:val="none" w:sz="0" w:space="0" w:color="auto"/>
      </w:divBdr>
    </w:div>
    <w:div w:id="1095398837">
      <w:bodyDiv w:val="1"/>
      <w:marLeft w:val="0"/>
      <w:marRight w:val="0"/>
      <w:marTop w:val="0"/>
      <w:marBottom w:val="0"/>
      <w:divBdr>
        <w:top w:val="none" w:sz="0" w:space="0" w:color="auto"/>
        <w:left w:val="none" w:sz="0" w:space="0" w:color="auto"/>
        <w:bottom w:val="none" w:sz="0" w:space="0" w:color="auto"/>
        <w:right w:val="none" w:sz="0" w:space="0" w:color="auto"/>
      </w:divBdr>
    </w:div>
    <w:div w:id="1099788242">
      <w:bodyDiv w:val="1"/>
      <w:marLeft w:val="0"/>
      <w:marRight w:val="0"/>
      <w:marTop w:val="0"/>
      <w:marBottom w:val="0"/>
      <w:divBdr>
        <w:top w:val="none" w:sz="0" w:space="0" w:color="auto"/>
        <w:left w:val="none" w:sz="0" w:space="0" w:color="auto"/>
        <w:bottom w:val="none" w:sz="0" w:space="0" w:color="auto"/>
        <w:right w:val="none" w:sz="0" w:space="0" w:color="auto"/>
      </w:divBdr>
    </w:div>
    <w:div w:id="1104688603">
      <w:bodyDiv w:val="1"/>
      <w:marLeft w:val="0"/>
      <w:marRight w:val="0"/>
      <w:marTop w:val="0"/>
      <w:marBottom w:val="0"/>
      <w:divBdr>
        <w:top w:val="none" w:sz="0" w:space="0" w:color="auto"/>
        <w:left w:val="none" w:sz="0" w:space="0" w:color="auto"/>
        <w:bottom w:val="none" w:sz="0" w:space="0" w:color="auto"/>
        <w:right w:val="none" w:sz="0" w:space="0" w:color="auto"/>
      </w:divBdr>
    </w:div>
    <w:div w:id="1105886654">
      <w:bodyDiv w:val="1"/>
      <w:marLeft w:val="0"/>
      <w:marRight w:val="0"/>
      <w:marTop w:val="0"/>
      <w:marBottom w:val="0"/>
      <w:divBdr>
        <w:top w:val="none" w:sz="0" w:space="0" w:color="auto"/>
        <w:left w:val="none" w:sz="0" w:space="0" w:color="auto"/>
        <w:bottom w:val="none" w:sz="0" w:space="0" w:color="auto"/>
        <w:right w:val="none" w:sz="0" w:space="0" w:color="auto"/>
      </w:divBdr>
    </w:div>
    <w:div w:id="1110586456">
      <w:bodyDiv w:val="1"/>
      <w:marLeft w:val="0"/>
      <w:marRight w:val="0"/>
      <w:marTop w:val="0"/>
      <w:marBottom w:val="0"/>
      <w:divBdr>
        <w:top w:val="none" w:sz="0" w:space="0" w:color="auto"/>
        <w:left w:val="none" w:sz="0" w:space="0" w:color="auto"/>
        <w:bottom w:val="none" w:sz="0" w:space="0" w:color="auto"/>
        <w:right w:val="none" w:sz="0" w:space="0" w:color="auto"/>
      </w:divBdr>
    </w:div>
    <w:div w:id="1115636758">
      <w:bodyDiv w:val="1"/>
      <w:marLeft w:val="0"/>
      <w:marRight w:val="0"/>
      <w:marTop w:val="0"/>
      <w:marBottom w:val="0"/>
      <w:divBdr>
        <w:top w:val="none" w:sz="0" w:space="0" w:color="auto"/>
        <w:left w:val="none" w:sz="0" w:space="0" w:color="auto"/>
        <w:bottom w:val="none" w:sz="0" w:space="0" w:color="auto"/>
        <w:right w:val="none" w:sz="0" w:space="0" w:color="auto"/>
      </w:divBdr>
    </w:div>
    <w:div w:id="1122990766">
      <w:bodyDiv w:val="1"/>
      <w:marLeft w:val="0"/>
      <w:marRight w:val="0"/>
      <w:marTop w:val="0"/>
      <w:marBottom w:val="0"/>
      <w:divBdr>
        <w:top w:val="none" w:sz="0" w:space="0" w:color="auto"/>
        <w:left w:val="none" w:sz="0" w:space="0" w:color="auto"/>
        <w:bottom w:val="none" w:sz="0" w:space="0" w:color="auto"/>
        <w:right w:val="none" w:sz="0" w:space="0" w:color="auto"/>
      </w:divBdr>
    </w:div>
    <w:div w:id="1137919982">
      <w:bodyDiv w:val="1"/>
      <w:marLeft w:val="0"/>
      <w:marRight w:val="0"/>
      <w:marTop w:val="0"/>
      <w:marBottom w:val="0"/>
      <w:divBdr>
        <w:top w:val="none" w:sz="0" w:space="0" w:color="auto"/>
        <w:left w:val="none" w:sz="0" w:space="0" w:color="auto"/>
        <w:bottom w:val="none" w:sz="0" w:space="0" w:color="auto"/>
        <w:right w:val="none" w:sz="0" w:space="0" w:color="auto"/>
      </w:divBdr>
    </w:div>
    <w:div w:id="1138258120">
      <w:bodyDiv w:val="1"/>
      <w:marLeft w:val="0"/>
      <w:marRight w:val="0"/>
      <w:marTop w:val="0"/>
      <w:marBottom w:val="0"/>
      <w:divBdr>
        <w:top w:val="none" w:sz="0" w:space="0" w:color="auto"/>
        <w:left w:val="none" w:sz="0" w:space="0" w:color="auto"/>
        <w:bottom w:val="none" w:sz="0" w:space="0" w:color="auto"/>
        <w:right w:val="none" w:sz="0" w:space="0" w:color="auto"/>
      </w:divBdr>
    </w:div>
    <w:div w:id="1139031760">
      <w:bodyDiv w:val="1"/>
      <w:marLeft w:val="0"/>
      <w:marRight w:val="0"/>
      <w:marTop w:val="0"/>
      <w:marBottom w:val="0"/>
      <w:divBdr>
        <w:top w:val="none" w:sz="0" w:space="0" w:color="auto"/>
        <w:left w:val="none" w:sz="0" w:space="0" w:color="auto"/>
        <w:bottom w:val="none" w:sz="0" w:space="0" w:color="auto"/>
        <w:right w:val="none" w:sz="0" w:space="0" w:color="auto"/>
      </w:divBdr>
    </w:div>
    <w:div w:id="1139375480">
      <w:bodyDiv w:val="1"/>
      <w:marLeft w:val="0"/>
      <w:marRight w:val="0"/>
      <w:marTop w:val="0"/>
      <w:marBottom w:val="0"/>
      <w:divBdr>
        <w:top w:val="none" w:sz="0" w:space="0" w:color="auto"/>
        <w:left w:val="none" w:sz="0" w:space="0" w:color="auto"/>
        <w:bottom w:val="none" w:sz="0" w:space="0" w:color="auto"/>
        <w:right w:val="none" w:sz="0" w:space="0" w:color="auto"/>
      </w:divBdr>
    </w:div>
    <w:div w:id="1141465408">
      <w:bodyDiv w:val="1"/>
      <w:marLeft w:val="0"/>
      <w:marRight w:val="0"/>
      <w:marTop w:val="0"/>
      <w:marBottom w:val="0"/>
      <w:divBdr>
        <w:top w:val="none" w:sz="0" w:space="0" w:color="auto"/>
        <w:left w:val="none" w:sz="0" w:space="0" w:color="auto"/>
        <w:bottom w:val="none" w:sz="0" w:space="0" w:color="auto"/>
        <w:right w:val="none" w:sz="0" w:space="0" w:color="auto"/>
      </w:divBdr>
    </w:div>
    <w:div w:id="1160149970">
      <w:bodyDiv w:val="1"/>
      <w:marLeft w:val="0"/>
      <w:marRight w:val="0"/>
      <w:marTop w:val="0"/>
      <w:marBottom w:val="0"/>
      <w:divBdr>
        <w:top w:val="none" w:sz="0" w:space="0" w:color="auto"/>
        <w:left w:val="none" w:sz="0" w:space="0" w:color="auto"/>
        <w:bottom w:val="none" w:sz="0" w:space="0" w:color="auto"/>
        <w:right w:val="none" w:sz="0" w:space="0" w:color="auto"/>
      </w:divBdr>
    </w:div>
    <w:div w:id="1161509941">
      <w:bodyDiv w:val="1"/>
      <w:marLeft w:val="0"/>
      <w:marRight w:val="0"/>
      <w:marTop w:val="0"/>
      <w:marBottom w:val="0"/>
      <w:divBdr>
        <w:top w:val="none" w:sz="0" w:space="0" w:color="auto"/>
        <w:left w:val="none" w:sz="0" w:space="0" w:color="auto"/>
        <w:bottom w:val="none" w:sz="0" w:space="0" w:color="auto"/>
        <w:right w:val="none" w:sz="0" w:space="0" w:color="auto"/>
      </w:divBdr>
    </w:div>
    <w:div w:id="1168446239">
      <w:bodyDiv w:val="1"/>
      <w:marLeft w:val="0"/>
      <w:marRight w:val="0"/>
      <w:marTop w:val="0"/>
      <w:marBottom w:val="0"/>
      <w:divBdr>
        <w:top w:val="none" w:sz="0" w:space="0" w:color="auto"/>
        <w:left w:val="none" w:sz="0" w:space="0" w:color="auto"/>
        <w:bottom w:val="none" w:sz="0" w:space="0" w:color="auto"/>
        <w:right w:val="none" w:sz="0" w:space="0" w:color="auto"/>
      </w:divBdr>
    </w:div>
    <w:div w:id="1179195357">
      <w:bodyDiv w:val="1"/>
      <w:marLeft w:val="0"/>
      <w:marRight w:val="0"/>
      <w:marTop w:val="0"/>
      <w:marBottom w:val="0"/>
      <w:divBdr>
        <w:top w:val="none" w:sz="0" w:space="0" w:color="auto"/>
        <w:left w:val="none" w:sz="0" w:space="0" w:color="auto"/>
        <w:bottom w:val="none" w:sz="0" w:space="0" w:color="auto"/>
        <w:right w:val="none" w:sz="0" w:space="0" w:color="auto"/>
      </w:divBdr>
    </w:div>
    <w:div w:id="1184594569">
      <w:bodyDiv w:val="1"/>
      <w:marLeft w:val="0"/>
      <w:marRight w:val="0"/>
      <w:marTop w:val="0"/>
      <w:marBottom w:val="0"/>
      <w:divBdr>
        <w:top w:val="none" w:sz="0" w:space="0" w:color="auto"/>
        <w:left w:val="none" w:sz="0" w:space="0" w:color="auto"/>
        <w:bottom w:val="none" w:sz="0" w:space="0" w:color="auto"/>
        <w:right w:val="none" w:sz="0" w:space="0" w:color="auto"/>
      </w:divBdr>
    </w:div>
    <w:div w:id="1186018053">
      <w:bodyDiv w:val="1"/>
      <w:marLeft w:val="0"/>
      <w:marRight w:val="0"/>
      <w:marTop w:val="0"/>
      <w:marBottom w:val="0"/>
      <w:divBdr>
        <w:top w:val="none" w:sz="0" w:space="0" w:color="auto"/>
        <w:left w:val="none" w:sz="0" w:space="0" w:color="auto"/>
        <w:bottom w:val="none" w:sz="0" w:space="0" w:color="auto"/>
        <w:right w:val="none" w:sz="0" w:space="0" w:color="auto"/>
      </w:divBdr>
    </w:div>
    <w:div w:id="1190726439">
      <w:bodyDiv w:val="1"/>
      <w:marLeft w:val="0"/>
      <w:marRight w:val="0"/>
      <w:marTop w:val="0"/>
      <w:marBottom w:val="0"/>
      <w:divBdr>
        <w:top w:val="none" w:sz="0" w:space="0" w:color="auto"/>
        <w:left w:val="none" w:sz="0" w:space="0" w:color="auto"/>
        <w:bottom w:val="none" w:sz="0" w:space="0" w:color="auto"/>
        <w:right w:val="none" w:sz="0" w:space="0" w:color="auto"/>
      </w:divBdr>
    </w:div>
    <w:div w:id="1192649193">
      <w:bodyDiv w:val="1"/>
      <w:marLeft w:val="0"/>
      <w:marRight w:val="0"/>
      <w:marTop w:val="0"/>
      <w:marBottom w:val="0"/>
      <w:divBdr>
        <w:top w:val="none" w:sz="0" w:space="0" w:color="auto"/>
        <w:left w:val="none" w:sz="0" w:space="0" w:color="auto"/>
        <w:bottom w:val="none" w:sz="0" w:space="0" w:color="auto"/>
        <w:right w:val="none" w:sz="0" w:space="0" w:color="auto"/>
      </w:divBdr>
    </w:div>
    <w:div w:id="1206144169">
      <w:bodyDiv w:val="1"/>
      <w:marLeft w:val="0"/>
      <w:marRight w:val="0"/>
      <w:marTop w:val="0"/>
      <w:marBottom w:val="0"/>
      <w:divBdr>
        <w:top w:val="none" w:sz="0" w:space="0" w:color="auto"/>
        <w:left w:val="none" w:sz="0" w:space="0" w:color="auto"/>
        <w:bottom w:val="none" w:sz="0" w:space="0" w:color="auto"/>
        <w:right w:val="none" w:sz="0" w:space="0" w:color="auto"/>
      </w:divBdr>
    </w:div>
    <w:div w:id="1210454284">
      <w:bodyDiv w:val="1"/>
      <w:marLeft w:val="0"/>
      <w:marRight w:val="0"/>
      <w:marTop w:val="0"/>
      <w:marBottom w:val="0"/>
      <w:divBdr>
        <w:top w:val="none" w:sz="0" w:space="0" w:color="auto"/>
        <w:left w:val="none" w:sz="0" w:space="0" w:color="auto"/>
        <w:bottom w:val="none" w:sz="0" w:space="0" w:color="auto"/>
        <w:right w:val="none" w:sz="0" w:space="0" w:color="auto"/>
      </w:divBdr>
    </w:div>
    <w:div w:id="1211842705">
      <w:bodyDiv w:val="1"/>
      <w:marLeft w:val="0"/>
      <w:marRight w:val="0"/>
      <w:marTop w:val="0"/>
      <w:marBottom w:val="0"/>
      <w:divBdr>
        <w:top w:val="none" w:sz="0" w:space="0" w:color="auto"/>
        <w:left w:val="none" w:sz="0" w:space="0" w:color="auto"/>
        <w:bottom w:val="none" w:sz="0" w:space="0" w:color="auto"/>
        <w:right w:val="none" w:sz="0" w:space="0" w:color="auto"/>
      </w:divBdr>
    </w:div>
    <w:div w:id="1212183775">
      <w:bodyDiv w:val="1"/>
      <w:marLeft w:val="0"/>
      <w:marRight w:val="0"/>
      <w:marTop w:val="0"/>
      <w:marBottom w:val="0"/>
      <w:divBdr>
        <w:top w:val="none" w:sz="0" w:space="0" w:color="auto"/>
        <w:left w:val="none" w:sz="0" w:space="0" w:color="auto"/>
        <w:bottom w:val="none" w:sz="0" w:space="0" w:color="auto"/>
        <w:right w:val="none" w:sz="0" w:space="0" w:color="auto"/>
      </w:divBdr>
    </w:div>
    <w:div w:id="1218587547">
      <w:bodyDiv w:val="1"/>
      <w:marLeft w:val="0"/>
      <w:marRight w:val="0"/>
      <w:marTop w:val="0"/>
      <w:marBottom w:val="0"/>
      <w:divBdr>
        <w:top w:val="none" w:sz="0" w:space="0" w:color="auto"/>
        <w:left w:val="none" w:sz="0" w:space="0" w:color="auto"/>
        <w:bottom w:val="none" w:sz="0" w:space="0" w:color="auto"/>
        <w:right w:val="none" w:sz="0" w:space="0" w:color="auto"/>
      </w:divBdr>
    </w:div>
    <w:div w:id="1225679585">
      <w:bodyDiv w:val="1"/>
      <w:marLeft w:val="0"/>
      <w:marRight w:val="0"/>
      <w:marTop w:val="0"/>
      <w:marBottom w:val="0"/>
      <w:divBdr>
        <w:top w:val="none" w:sz="0" w:space="0" w:color="auto"/>
        <w:left w:val="none" w:sz="0" w:space="0" w:color="auto"/>
        <w:bottom w:val="none" w:sz="0" w:space="0" w:color="auto"/>
        <w:right w:val="none" w:sz="0" w:space="0" w:color="auto"/>
      </w:divBdr>
    </w:div>
    <w:div w:id="1231964756">
      <w:bodyDiv w:val="1"/>
      <w:marLeft w:val="0"/>
      <w:marRight w:val="0"/>
      <w:marTop w:val="0"/>
      <w:marBottom w:val="0"/>
      <w:divBdr>
        <w:top w:val="none" w:sz="0" w:space="0" w:color="auto"/>
        <w:left w:val="none" w:sz="0" w:space="0" w:color="auto"/>
        <w:bottom w:val="none" w:sz="0" w:space="0" w:color="auto"/>
        <w:right w:val="none" w:sz="0" w:space="0" w:color="auto"/>
      </w:divBdr>
    </w:div>
    <w:div w:id="1234897029">
      <w:bodyDiv w:val="1"/>
      <w:marLeft w:val="0"/>
      <w:marRight w:val="0"/>
      <w:marTop w:val="0"/>
      <w:marBottom w:val="0"/>
      <w:divBdr>
        <w:top w:val="none" w:sz="0" w:space="0" w:color="auto"/>
        <w:left w:val="none" w:sz="0" w:space="0" w:color="auto"/>
        <w:bottom w:val="none" w:sz="0" w:space="0" w:color="auto"/>
        <w:right w:val="none" w:sz="0" w:space="0" w:color="auto"/>
      </w:divBdr>
    </w:div>
    <w:div w:id="1236546970">
      <w:bodyDiv w:val="1"/>
      <w:marLeft w:val="0"/>
      <w:marRight w:val="0"/>
      <w:marTop w:val="0"/>
      <w:marBottom w:val="0"/>
      <w:divBdr>
        <w:top w:val="none" w:sz="0" w:space="0" w:color="auto"/>
        <w:left w:val="none" w:sz="0" w:space="0" w:color="auto"/>
        <w:bottom w:val="none" w:sz="0" w:space="0" w:color="auto"/>
        <w:right w:val="none" w:sz="0" w:space="0" w:color="auto"/>
      </w:divBdr>
    </w:div>
    <w:div w:id="1236936622">
      <w:bodyDiv w:val="1"/>
      <w:marLeft w:val="0"/>
      <w:marRight w:val="0"/>
      <w:marTop w:val="0"/>
      <w:marBottom w:val="0"/>
      <w:divBdr>
        <w:top w:val="none" w:sz="0" w:space="0" w:color="auto"/>
        <w:left w:val="none" w:sz="0" w:space="0" w:color="auto"/>
        <w:bottom w:val="none" w:sz="0" w:space="0" w:color="auto"/>
        <w:right w:val="none" w:sz="0" w:space="0" w:color="auto"/>
      </w:divBdr>
    </w:div>
    <w:div w:id="1242373531">
      <w:bodyDiv w:val="1"/>
      <w:marLeft w:val="0"/>
      <w:marRight w:val="0"/>
      <w:marTop w:val="0"/>
      <w:marBottom w:val="0"/>
      <w:divBdr>
        <w:top w:val="none" w:sz="0" w:space="0" w:color="auto"/>
        <w:left w:val="none" w:sz="0" w:space="0" w:color="auto"/>
        <w:bottom w:val="none" w:sz="0" w:space="0" w:color="auto"/>
        <w:right w:val="none" w:sz="0" w:space="0" w:color="auto"/>
      </w:divBdr>
    </w:div>
    <w:div w:id="1247959394">
      <w:bodyDiv w:val="1"/>
      <w:marLeft w:val="0"/>
      <w:marRight w:val="0"/>
      <w:marTop w:val="0"/>
      <w:marBottom w:val="0"/>
      <w:divBdr>
        <w:top w:val="none" w:sz="0" w:space="0" w:color="auto"/>
        <w:left w:val="none" w:sz="0" w:space="0" w:color="auto"/>
        <w:bottom w:val="none" w:sz="0" w:space="0" w:color="auto"/>
        <w:right w:val="none" w:sz="0" w:space="0" w:color="auto"/>
      </w:divBdr>
    </w:div>
    <w:div w:id="1249968530">
      <w:bodyDiv w:val="1"/>
      <w:marLeft w:val="0"/>
      <w:marRight w:val="0"/>
      <w:marTop w:val="0"/>
      <w:marBottom w:val="0"/>
      <w:divBdr>
        <w:top w:val="none" w:sz="0" w:space="0" w:color="auto"/>
        <w:left w:val="none" w:sz="0" w:space="0" w:color="auto"/>
        <w:bottom w:val="none" w:sz="0" w:space="0" w:color="auto"/>
        <w:right w:val="none" w:sz="0" w:space="0" w:color="auto"/>
      </w:divBdr>
    </w:div>
    <w:div w:id="1257057275">
      <w:bodyDiv w:val="1"/>
      <w:marLeft w:val="0"/>
      <w:marRight w:val="0"/>
      <w:marTop w:val="0"/>
      <w:marBottom w:val="0"/>
      <w:divBdr>
        <w:top w:val="none" w:sz="0" w:space="0" w:color="auto"/>
        <w:left w:val="none" w:sz="0" w:space="0" w:color="auto"/>
        <w:bottom w:val="none" w:sz="0" w:space="0" w:color="auto"/>
        <w:right w:val="none" w:sz="0" w:space="0" w:color="auto"/>
      </w:divBdr>
    </w:div>
    <w:div w:id="1265575588">
      <w:bodyDiv w:val="1"/>
      <w:marLeft w:val="0"/>
      <w:marRight w:val="0"/>
      <w:marTop w:val="0"/>
      <w:marBottom w:val="0"/>
      <w:divBdr>
        <w:top w:val="none" w:sz="0" w:space="0" w:color="auto"/>
        <w:left w:val="none" w:sz="0" w:space="0" w:color="auto"/>
        <w:bottom w:val="none" w:sz="0" w:space="0" w:color="auto"/>
        <w:right w:val="none" w:sz="0" w:space="0" w:color="auto"/>
      </w:divBdr>
    </w:div>
    <w:div w:id="1271284054">
      <w:bodyDiv w:val="1"/>
      <w:marLeft w:val="0"/>
      <w:marRight w:val="0"/>
      <w:marTop w:val="0"/>
      <w:marBottom w:val="0"/>
      <w:divBdr>
        <w:top w:val="none" w:sz="0" w:space="0" w:color="auto"/>
        <w:left w:val="none" w:sz="0" w:space="0" w:color="auto"/>
        <w:bottom w:val="none" w:sz="0" w:space="0" w:color="auto"/>
        <w:right w:val="none" w:sz="0" w:space="0" w:color="auto"/>
      </w:divBdr>
    </w:div>
    <w:div w:id="1277444457">
      <w:bodyDiv w:val="1"/>
      <w:marLeft w:val="0"/>
      <w:marRight w:val="0"/>
      <w:marTop w:val="0"/>
      <w:marBottom w:val="0"/>
      <w:divBdr>
        <w:top w:val="none" w:sz="0" w:space="0" w:color="auto"/>
        <w:left w:val="none" w:sz="0" w:space="0" w:color="auto"/>
        <w:bottom w:val="none" w:sz="0" w:space="0" w:color="auto"/>
        <w:right w:val="none" w:sz="0" w:space="0" w:color="auto"/>
      </w:divBdr>
    </w:div>
    <w:div w:id="1284386425">
      <w:bodyDiv w:val="1"/>
      <w:marLeft w:val="0"/>
      <w:marRight w:val="0"/>
      <w:marTop w:val="0"/>
      <w:marBottom w:val="0"/>
      <w:divBdr>
        <w:top w:val="none" w:sz="0" w:space="0" w:color="auto"/>
        <w:left w:val="none" w:sz="0" w:space="0" w:color="auto"/>
        <w:bottom w:val="none" w:sz="0" w:space="0" w:color="auto"/>
        <w:right w:val="none" w:sz="0" w:space="0" w:color="auto"/>
      </w:divBdr>
    </w:div>
    <w:div w:id="1289554570">
      <w:bodyDiv w:val="1"/>
      <w:marLeft w:val="0"/>
      <w:marRight w:val="0"/>
      <w:marTop w:val="0"/>
      <w:marBottom w:val="0"/>
      <w:divBdr>
        <w:top w:val="none" w:sz="0" w:space="0" w:color="auto"/>
        <w:left w:val="none" w:sz="0" w:space="0" w:color="auto"/>
        <w:bottom w:val="none" w:sz="0" w:space="0" w:color="auto"/>
        <w:right w:val="none" w:sz="0" w:space="0" w:color="auto"/>
      </w:divBdr>
    </w:div>
    <w:div w:id="1297686581">
      <w:bodyDiv w:val="1"/>
      <w:marLeft w:val="0"/>
      <w:marRight w:val="0"/>
      <w:marTop w:val="0"/>
      <w:marBottom w:val="0"/>
      <w:divBdr>
        <w:top w:val="none" w:sz="0" w:space="0" w:color="auto"/>
        <w:left w:val="none" w:sz="0" w:space="0" w:color="auto"/>
        <w:bottom w:val="none" w:sz="0" w:space="0" w:color="auto"/>
        <w:right w:val="none" w:sz="0" w:space="0" w:color="auto"/>
      </w:divBdr>
    </w:div>
    <w:div w:id="1299384758">
      <w:bodyDiv w:val="1"/>
      <w:marLeft w:val="0"/>
      <w:marRight w:val="0"/>
      <w:marTop w:val="0"/>
      <w:marBottom w:val="0"/>
      <w:divBdr>
        <w:top w:val="none" w:sz="0" w:space="0" w:color="auto"/>
        <w:left w:val="none" w:sz="0" w:space="0" w:color="auto"/>
        <w:bottom w:val="none" w:sz="0" w:space="0" w:color="auto"/>
        <w:right w:val="none" w:sz="0" w:space="0" w:color="auto"/>
      </w:divBdr>
    </w:div>
    <w:div w:id="1300265940">
      <w:bodyDiv w:val="1"/>
      <w:marLeft w:val="0"/>
      <w:marRight w:val="0"/>
      <w:marTop w:val="0"/>
      <w:marBottom w:val="0"/>
      <w:divBdr>
        <w:top w:val="none" w:sz="0" w:space="0" w:color="auto"/>
        <w:left w:val="none" w:sz="0" w:space="0" w:color="auto"/>
        <w:bottom w:val="none" w:sz="0" w:space="0" w:color="auto"/>
        <w:right w:val="none" w:sz="0" w:space="0" w:color="auto"/>
      </w:divBdr>
    </w:div>
    <w:div w:id="1316762090">
      <w:bodyDiv w:val="1"/>
      <w:marLeft w:val="0"/>
      <w:marRight w:val="0"/>
      <w:marTop w:val="0"/>
      <w:marBottom w:val="0"/>
      <w:divBdr>
        <w:top w:val="none" w:sz="0" w:space="0" w:color="auto"/>
        <w:left w:val="none" w:sz="0" w:space="0" w:color="auto"/>
        <w:bottom w:val="none" w:sz="0" w:space="0" w:color="auto"/>
        <w:right w:val="none" w:sz="0" w:space="0" w:color="auto"/>
      </w:divBdr>
    </w:div>
    <w:div w:id="1326973353">
      <w:bodyDiv w:val="1"/>
      <w:marLeft w:val="0"/>
      <w:marRight w:val="0"/>
      <w:marTop w:val="0"/>
      <w:marBottom w:val="0"/>
      <w:divBdr>
        <w:top w:val="none" w:sz="0" w:space="0" w:color="auto"/>
        <w:left w:val="none" w:sz="0" w:space="0" w:color="auto"/>
        <w:bottom w:val="none" w:sz="0" w:space="0" w:color="auto"/>
        <w:right w:val="none" w:sz="0" w:space="0" w:color="auto"/>
      </w:divBdr>
    </w:div>
    <w:div w:id="1334336557">
      <w:bodyDiv w:val="1"/>
      <w:marLeft w:val="0"/>
      <w:marRight w:val="0"/>
      <w:marTop w:val="0"/>
      <w:marBottom w:val="0"/>
      <w:divBdr>
        <w:top w:val="none" w:sz="0" w:space="0" w:color="auto"/>
        <w:left w:val="none" w:sz="0" w:space="0" w:color="auto"/>
        <w:bottom w:val="none" w:sz="0" w:space="0" w:color="auto"/>
        <w:right w:val="none" w:sz="0" w:space="0" w:color="auto"/>
      </w:divBdr>
    </w:div>
    <w:div w:id="1337153649">
      <w:bodyDiv w:val="1"/>
      <w:marLeft w:val="0"/>
      <w:marRight w:val="0"/>
      <w:marTop w:val="0"/>
      <w:marBottom w:val="0"/>
      <w:divBdr>
        <w:top w:val="none" w:sz="0" w:space="0" w:color="auto"/>
        <w:left w:val="none" w:sz="0" w:space="0" w:color="auto"/>
        <w:bottom w:val="none" w:sz="0" w:space="0" w:color="auto"/>
        <w:right w:val="none" w:sz="0" w:space="0" w:color="auto"/>
      </w:divBdr>
    </w:div>
    <w:div w:id="1337223471">
      <w:bodyDiv w:val="1"/>
      <w:marLeft w:val="0"/>
      <w:marRight w:val="0"/>
      <w:marTop w:val="0"/>
      <w:marBottom w:val="0"/>
      <w:divBdr>
        <w:top w:val="none" w:sz="0" w:space="0" w:color="auto"/>
        <w:left w:val="none" w:sz="0" w:space="0" w:color="auto"/>
        <w:bottom w:val="none" w:sz="0" w:space="0" w:color="auto"/>
        <w:right w:val="none" w:sz="0" w:space="0" w:color="auto"/>
      </w:divBdr>
    </w:div>
    <w:div w:id="1347170568">
      <w:bodyDiv w:val="1"/>
      <w:marLeft w:val="0"/>
      <w:marRight w:val="0"/>
      <w:marTop w:val="0"/>
      <w:marBottom w:val="0"/>
      <w:divBdr>
        <w:top w:val="none" w:sz="0" w:space="0" w:color="auto"/>
        <w:left w:val="none" w:sz="0" w:space="0" w:color="auto"/>
        <w:bottom w:val="none" w:sz="0" w:space="0" w:color="auto"/>
        <w:right w:val="none" w:sz="0" w:space="0" w:color="auto"/>
      </w:divBdr>
    </w:div>
    <w:div w:id="1348215245">
      <w:bodyDiv w:val="1"/>
      <w:marLeft w:val="0"/>
      <w:marRight w:val="0"/>
      <w:marTop w:val="0"/>
      <w:marBottom w:val="0"/>
      <w:divBdr>
        <w:top w:val="none" w:sz="0" w:space="0" w:color="auto"/>
        <w:left w:val="none" w:sz="0" w:space="0" w:color="auto"/>
        <w:bottom w:val="none" w:sz="0" w:space="0" w:color="auto"/>
        <w:right w:val="none" w:sz="0" w:space="0" w:color="auto"/>
      </w:divBdr>
    </w:div>
    <w:div w:id="1350988607">
      <w:bodyDiv w:val="1"/>
      <w:marLeft w:val="0"/>
      <w:marRight w:val="0"/>
      <w:marTop w:val="0"/>
      <w:marBottom w:val="0"/>
      <w:divBdr>
        <w:top w:val="none" w:sz="0" w:space="0" w:color="auto"/>
        <w:left w:val="none" w:sz="0" w:space="0" w:color="auto"/>
        <w:bottom w:val="none" w:sz="0" w:space="0" w:color="auto"/>
        <w:right w:val="none" w:sz="0" w:space="0" w:color="auto"/>
      </w:divBdr>
    </w:div>
    <w:div w:id="1351830995">
      <w:bodyDiv w:val="1"/>
      <w:marLeft w:val="0"/>
      <w:marRight w:val="0"/>
      <w:marTop w:val="0"/>
      <w:marBottom w:val="0"/>
      <w:divBdr>
        <w:top w:val="none" w:sz="0" w:space="0" w:color="auto"/>
        <w:left w:val="none" w:sz="0" w:space="0" w:color="auto"/>
        <w:bottom w:val="none" w:sz="0" w:space="0" w:color="auto"/>
        <w:right w:val="none" w:sz="0" w:space="0" w:color="auto"/>
      </w:divBdr>
    </w:div>
    <w:div w:id="1352687791">
      <w:bodyDiv w:val="1"/>
      <w:marLeft w:val="0"/>
      <w:marRight w:val="0"/>
      <w:marTop w:val="0"/>
      <w:marBottom w:val="0"/>
      <w:divBdr>
        <w:top w:val="none" w:sz="0" w:space="0" w:color="auto"/>
        <w:left w:val="none" w:sz="0" w:space="0" w:color="auto"/>
        <w:bottom w:val="none" w:sz="0" w:space="0" w:color="auto"/>
        <w:right w:val="none" w:sz="0" w:space="0" w:color="auto"/>
      </w:divBdr>
    </w:div>
    <w:div w:id="1354071301">
      <w:bodyDiv w:val="1"/>
      <w:marLeft w:val="0"/>
      <w:marRight w:val="0"/>
      <w:marTop w:val="0"/>
      <w:marBottom w:val="0"/>
      <w:divBdr>
        <w:top w:val="none" w:sz="0" w:space="0" w:color="auto"/>
        <w:left w:val="none" w:sz="0" w:space="0" w:color="auto"/>
        <w:bottom w:val="none" w:sz="0" w:space="0" w:color="auto"/>
        <w:right w:val="none" w:sz="0" w:space="0" w:color="auto"/>
      </w:divBdr>
    </w:div>
    <w:div w:id="1356736165">
      <w:bodyDiv w:val="1"/>
      <w:marLeft w:val="0"/>
      <w:marRight w:val="0"/>
      <w:marTop w:val="0"/>
      <w:marBottom w:val="0"/>
      <w:divBdr>
        <w:top w:val="none" w:sz="0" w:space="0" w:color="auto"/>
        <w:left w:val="none" w:sz="0" w:space="0" w:color="auto"/>
        <w:bottom w:val="none" w:sz="0" w:space="0" w:color="auto"/>
        <w:right w:val="none" w:sz="0" w:space="0" w:color="auto"/>
      </w:divBdr>
    </w:div>
    <w:div w:id="1364096352">
      <w:bodyDiv w:val="1"/>
      <w:marLeft w:val="0"/>
      <w:marRight w:val="0"/>
      <w:marTop w:val="0"/>
      <w:marBottom w:val="0"/>
      <w:divBdr>
        <w:top w:val="none" w:sz="0" w:space="0" w:color="auto"/>
        <w:left w:val="none" w:sz="0" w:space="0" w:color="auto"/>
        <w:bottom w:val="none" w:sz="0" w:space="0" w:color="auto"/>
        <w:right w:val="none" w:sz="0" w:space="0" w:color="auto"/>
      </w:divBdr>
    </w:div>
    <w:div w:id="1370297296">
      <w:bodyDiv w:val="1"/>
      <w:marLeft w:val="0"/>
      <w:marRight w:val="0"/>
      <w:marTop w:val="0"/>
      <w:marBottom w:val="0"/>
      <w:divBdr>
        <w:top w:val="none" w:sz="0" w:space="0" w:color="auto"/>
        <w:left w:val="none" w:sz="0" w:space="0" w:color="auto"/>
        <w:bottom w:val="none" w:sz="0" w:space="0" w:color="auto"/>
        <w:right w:val="none" w:sz="0" w:space="0" w:color="auto"/>
      </w:divBdr>
    </w:div>
    <w:div w:id="1373572985">
      <w:bodyDiv w:val="1"/>
      <w:marLeft w:val="0"/>
      <w:marRight w:val="0"/>
      <w:marTop w:val="0"/>
      <w:marBottom w:val="0"/>
      <w:divBdr>
        <w:top w:val="none" w:sz="0" w:space="0" w:color="auto"/>
        <w:left w:val="none" w:sz="0" w:space="0" w:color="auto"/>
        <w:bottom w:val="none" w:sz="0" w:space="0" w:color="auto"/>
        <w:right w:val="none" w:sz="0" w:space="0" w:color="auto"/>
      </w:divBdr>
    </w:div>
    <w:div w:id="1379822630">
      <w:bodyDiv w:val="1"/>
      <w:marLeft w:val="0"/>
      <w:marRight w:val="0"/>
      <w:marTop w:val="0"/>
      <w:marBottom w:val="0"/>
      <w:divBdr>
        <w:top w:val="none" w:sz="0" w:space="0" w:color="auto"/>
        <w:left w:val="none" w:sz="0" w:space="0" w:color="auto"/>
        <w:bottom w:val="none" w:sz="0" w:space="0" w:color="auto"/>
        <w:right w:val="none" w:sz="0" w:space="0" w:color="auto"/>
      </w:divBdr>
    </w:div>
    <w:div w:id="1382359418">
      <w:bodyDiv w:val="1"/>
      <w:marLeft w:val="0"/>
      <w:marRight w:val="0"/>
      <w:marTop w:val="0"/>
      <w:marBottom w:val="0"/>
      <w:divBdr>
        <w:top w:val="none" w:sz="0" w:space="0" w:color="auto"/>
        <w:left w:val="none" w:sz="0" w:space="0" w:color="auto"/>
        <w:bottom w:val="none" w:sz="0" w:space="0" w:color="auto"/>
        <w:right w:val="none" w:sz="0" w:space="0" w:color="auto"/>
      </w:divBdr>
    </w:div>
    <w:div w:id="1388650186">
      <w:bodyDiv w:val="1"/>
      <w:marLeft w:val="0"/>
      <w:marRight w:val="0"/>
      <w:marTop w:val="0"/>
      <w:marBottom w:val="0"/>
      <w:divBdr>
        <w:top w:val="none" w:sz="0" w:space="0" w:color="auto"/>
        <w:left w:val="none" w:sz="0" w:space="0" w:color="auto"/>
        <w:bottom w:val="none" w:sz="0" w:space="0" w:color="auto"/>
        <w:right w:val="none" w:sz="0" w:space="0" w:color="auto"/>
      </w:divBdr>
    </w:div>
    <w:div w:id="1395932965">
      <w:bodyDiv w:val="1"/>
      <w:marLeft w:val="0"/>
      <w:marRight w:val="0"/>
      <w:marTop w:val="0"/>
      <w:marBottom w:val="0"/>
      <w:divBdr>
        <w:top w:val="none" w:sz="0" w:space="0" w:color="auto"/>
        <w:left w:val="none" w:sz="0" w:space="0" w:color="auto"/>
        <w:bottom w:val="none" w:sz="0" w:space="0" w:color="auto"/>
        <w:right w:val="none" w:sz="0" w:space="0" w:color="auto"/>
      </w:divBdr>
    </w:div>
    <w:div w:id="1396974146">
      <w:bodyDiv w:val="1"/>
      <w:marLeft w:val="0"/>
      <w:marRight w:val="0"/>
      <w:marTop w:val="0"/>
      <w:marBottom w:val="0"/>
      <w:divBdr>
        <w:top w:val="none" w:sz="0" w:space="0" w:color="auto"/>
        <w:left w:val="none" w:sz="0" w:space="0" w:color="auto"/>
        <w:bottom w:val="none" w:sz="0" w:space="0" w:color="auto"/>
        <w:right w:val="none" w:sz="0" w:space="0" w:color="auto"/>
      </w:divBdr>
    </w:div>
    <w:div w:id="1400446067">
      <w:bodyDiv w:val="1"/>
      <w:marLeft w:val="0"/>
      <w:marRight w:val="0"/>
      <w:marTop w:val="0"/>
      <w:marBottom w:val="0"/>
      <w:divBdr>
        <w:top w:val="none" w:sz="0" w:space="0" w:color="auto"/>
        <w:left w:val="none" w:sz="0" w:space="0" w:color="auto"/>
        <w:bottom w:val="none" w:sz="0" w:space="0" w:color="auto"/>
        <w:right w:val="none" w:sz="0" w:space="0" w:color="auto"/>
      </w:divBdr>
    </w:div>
    <w:div w:id="1403680311">
      <w:bodyDiv w:val="1"/>
      <w:marLeft w:val="0"/>
      <w:marRight w:val="0"/>
      <w:marTop w:val="0"/>
      <w:marBottom w:val="0"/>
      <w:divBdr>
        <w:top w:val="none" w:sz="0" w:space="0" w:color="auto"/>
        <w:left w:val="none" w:sz="0" w:space="0" w:color="auto"/>
        <w:bottom w:val="none" w:sz="0" w:space="0" w:color="auto"/>
        <w:right w:val="none" w:sz="0" w:space="0" w:color="auto"/>
      </w:divBdr>
    </w:div>
    <w:div w:id="1405880231">
      <w:bodyDiv w:val="1"/>
      <w:marLeft w:val="0"/>
      <w:marRight w:val="0"/>
      <w:marTop w:val="0"/>
      <w:marBottom w:val="0"/>
      <w:divBdr>
        <w:top w:val="none" w:sz="0" w:space="0" w:color="auto"/>
        <w:left w:val="none" w:sz="0" w:space="0" w:color="auto"/>
        <w:bottom w:val="none" w:sz="0" w:space="0" w:color="auto"/>
        <w:right w:val="none" w:sz="0" w:space="0" w:color="auto"/>
      </w:divBdr>
    </w:div>
    <w:div w:id="1411731172">
      <w:bodyDiv w:val="1"/>
      <w:marLeft w:val="0"/>
      <w:marRight w:val="0"/>
      <w:marTop w:val="0"/>
      <w:marBottom w:val="0"/>
      <w:divBdr>
        <w:top w:val="none" w:sz="0" w:space="0" w:color="auto"/>
        <w:left w:val="none" w:sz="0" w:space="0" w:color="auto"/>
        <w:bottom w:val="none" w:sz="0" w:space="0" w:color="auto"/>
        <w:right w:val="none" w:sz="0" w:space="0" w:color="auto"/>
      </w:divBdr>
    </w:div>
    <w:div w:id="1420254001">
      <w:bodyDiv w:val="1"/>
      <w:marLeft w:val="0"/>
      <w:marRight w:val="0"/>
      <w:marTop w:val="0"/>
      <w:marBottom w:val="0"/>
      <w:divBdr>
        <w:top w:val="none" w:sz="0" w:space="0" w:color="auto"/>
        <w:left w:val="none" w:sz="0" w:space="0" w:color="auto"/>
        <w:bottom w:val="none" w:sz="0" w:space="0" w:color="auto"/>
        <w:right w:val="none" w:sz="0" w:space="0" w:color="auto"/>
      </w:divBdr>
    </w:div>
    <w:div w:id="1434592649">
      <w:bodyDiv w:val="1"/>
      <w:marLeft w:val="0"/>
      <w:marRight w:val="0"/>
      <w:marTop w:val="0"/>
      <w:marBottom w:val="0"/>
      <w:divBdr>
        <w:top w:val="none" w:sz="0" w:space="0" w:color="auto"/>
        <w:left w:val="none" w:sz="0" w:space="0" w:color="auto"/>
        <w:bottom w:val="none" w:sz="0" w:space="0" w:color="auto"/>
        <w:right w:val="none" w:sz="0" w:space="0" w:color="auto"/>
      </w:divBdr>
    </w:div>
    <w:div w:id="1438058576">
      <w:bodyDiv w:val="1"/>
      <w:marLeft w:val="0"/>
      <w:marRight w:val="0"/>
      <w:marTop w:val="0"/>
      <w:marBottom w:val="0"/>
      <w:divBdr>
        <w:top w:val="none" w:sz="0" w:space="0" w:color="auto"/>
        <w:left w:val="none" w:sz="0" w:space="0" w:color="auto"/>
        <w:bottom w:val="none" w:sz="0" w:space="0" w:color="auto"/>
        <w:right w:val="none" w:sz="0" w:space="0" w:color="auto"/>
      </w:divBdr>
    </w:div>
    <w:div w:id="1450856825">
      <w:bodyDiv w:val="1"/>
      <w:marLeft w:val="0"/>
      <w:marRight w:val="0"/>
      <w:marTop w:val="0"/>
      <w:marBottom w:val="0"/>
      <w:divBdr>
        <w:top w:val="none" w:sz="0" w:space="0" w:color="auto"/>
        <w:left w:val="none" w:sz="0" w:space="0" w:color="auto"/>
        <w:bottom w:val="none" w:sz="0" w:space="0" w:color="auto"/>
        <w:right w:val="none" w:sz="0" w:space="0" w:color="auto"/>
      </w:divBdr>
    </w:div>
    <w:div w:id="1454515410">
      <w:bodyDiv w:val="1"/>
      <w:marLeft w:val="0"/>
      <w:marRight w:val="0"/>
      <w:marTop w:val="0"/>
      <w:marBottom w:val="0"/>
      <w:divBdr>
        <w:top w:val="none" w:sz="0" w:space="0" w:color="auto"/>
        <w:left w:val="none" w:sz="0" w:space="0" w:color="auto"/>
        <w:bottom w:val="none" w:sz="0" w:space="0" w:color="auto"/>
        <w:right w:val="none" w:sz="0" w:space="0" w:color="auto"/>
      </w:divBdr>
    </w:div>
    <w:div w:id="1454713253">
      <w:bodyDiv w:val="1"/>
      <w:marLeft w:val="0"/>
      <w:marRight w:val="0"/>
      <w:marTop w:val="0"/>
      <w:marBottom w:val="0"/>
      <w:divBdr>
        <w:top w:val="none" w:sz="0" w:space="0" w:color="auto"/>
        <w:left w:val="none" w:sz="0" w:space="0" w:color="auto"/>
        <w:bottom w:val="none" w:sz="0" w:space="0" w:color="auto"/>
        <w:right w:val="none" w:sz="0" w:space="0" w:color="auto"/>
      </w:divBdr>
    </w:div>
    <w:div w:id="1457914662">
      <w:bodyDiv w:val="1"/>
      <w:marLeft w:val="0"/>
      <w:marRight w:val="0"/>
      <w:marTop w:val="0"/>
      <w:marBottom w:val="0"/>
      <w:divBdr>
        <w:top w:val="none" w:sz="0" w:space="0" w:color="auto"/>
        <w:left w:val="none" w:sz="0" w:space="0" w:color="auto"/>
        <w:bottom w:val="none" w:sz="0" w:space="0" w:color="auto"/>
        <w:right w:val="none" w:sz="0" w:space="0" w:color="auto"/>
      </w:divBdr>
    </w:div>
    <w:div w:id="1461457124">
      <w:bodyDiv w:val="1"/>
      <w:marLeft w:val="0"/>
      <w:marRight w:val="0"/>
      <w:marTop w:val="0"/>
      <w:marBottom w:val="0"/>
      <w:divBdr>
        <w:top w:val="none" w:sz="0" w:space="0" w:color="auto"/>
        <w:left w:val="none" w:sz="0" w:space="0" w:color="auto"/>
        <w:bottom w:val="none" w:sz="0" w:space="0" w:color="auto"/>
        <w:right w:val="none" w:sz="0" w:space="0" w:color="auto"/>
      </w:divBdr>
    </w:div>
    <w:div w:id="1463965376">
      <w:bodyDiv w:val="1"/>
      <w:marLeft w:val="0"/>
      <w:marRight w:val="0"/>
      <w:marTop w:val="0"/>
      <w:marBottom w:val="0"/>
      <w:divBdr>
        <w:top w:val="none" w:sz="0" w:space="0" w:color="auto"/>
        <w:left w:val="none" w:sz="0" w:space="0" w:color="auto"/>
        <w:bottom w:val="none" w:sz="0" w:space="0" w:color="auto"/>
        <w:right w:val="none" w:sz="0" w:space="0" w:color="auto"/>
      </w:divBdr>
    </w:div>
    <w:div w:id="1465738476">
      <w:bodyDiv w:val="1"/>
      <w:marLeft w:val="0"/>
      <w:marRight w:val="0"/>
      <w:marTop w:val="0"/>
      <w:marBottom w:val="0"/>
      <w:divBdr>
        <w:top w:val="none" w:sz="0" w:space="0" w:color="auto"/>
        <w:left w:val="none" w:sz="0" w:space="0" w:color="auto"/>
        <w:bottom w:val="none" w:sz="0" w:space="0" w:color="auto"/>
        <w:right w:val="none" w:sz="0" w:space="0" w:color="auto"/>
      </w:divBdr>
    </w:div>
    <w:div w:id="1472477916">
      <w:bodyDiv w:val="1"/>
      <w:marLeft w:val="0"/>
      <w:marRight w:val="0"/>
      <w:marTop w:val="0"/>
      <w:marBottom w:val="0"/>
      <w:divBdr>
        <w:top w:val="none" w:sz="0" w:space="0" w:color="auto"/>
        <w:left w:val="none" w:sz="0" w:space="0" w:color="auto"/>
        <w:bottom w:val="none" w:sz="0" w:space="0" w:color="auto"/>
        <w:right w:val="none" w:sz="0" w:space="0" w:color="auto"/>
      </w:divBdr>
    </w:div>
    <w:div w:id="1476986603">
      <w:bodyDiv w:val="1"/>
      <w:marLeft w:val="0"/>
      <w:marRight w:val="0"/>
      <w:marTop w:val="0"/>
      <w:marBottom w:val="0"/>
      <w:divBdr>
        <w:top w:val="none" w:sz="0" w:space="0" w:color="auto"/>
        <w:left w:val="none" w:sz="0" w:space="0" w:color="auto"/>
        <w:bottom w:val="none" w:sz="0" w:space="0" w:color="auto"/>
        <w:right w:val="none" w:sz="0" w:space="0" w:color="auto"/>
      </w:divBdr>
    </w:div>
    <w:div w:id="1483235909">
      <w:bodyDiv w:val="1"/>
      <w:marLeft w:val="0"/>
      <w:marRight w:val="0"/>
      <w:marTop w:val="0"/>
      <w:marBottom w:val="0"/>
      <w:divBdr>
        <w:top w:val="none" w:sz="0" w:space="0" w:color="auto"/>
        <w:left w:val="none" w:sz="0" w:space="0" w:color="auto"/>
        <w:bottom w:val="none" w:sz="0" w:space="0" w:color="auto"/>
        <w:right w:val="none" w:sz="0" w:space="0" w:color="auto"/>
      </w:divBdr>
    </w:div>
    <w:div w:id="1484812710">
      <w:bodyDiv w:val="1"/>
      <w:marLeft w:val="0"/>
      <w:marRight w:val="0"/>
      <w:marTop w:val="0"/>
      <w:marBottom w:val="0"/>
      <w:divBdr>
        <w:top w:val="none" w:sz="0" w:space="0" w:color="auto"/>
        <w:left w:val="none" w:sz="0" w:space="0" w:color="auto"/>
        <w:bottom w:val="none" w:sz="0" w:space="0" w:color="auto"/>
        <w:right w:val="none" w:sz="0" w:space="0" w:color="auto"/>
      </w:divBdr>
    </w:div>
    <w:div w:id="1488126601">
      <w:bodyDiv w:val="1"/>
      <w:marLeft w:val="0"/>
      <w:marRight w:val="0"/>
      <w:marTop w:val="0"/>
      <w:marBottom w:val="0"/>
      <w:divBdr>
        <w:top w:val="none" w:sz="0" w:space="0" w:color="auto"/>
        <w:left w:val="none" w:sz="0" w:space="0" w:color="auto"/>
        <w:bottom w:val="none" w:sz="0" w:space="0" w:color="auto"/>
        <w:right w:val="none" w:sz="0" w:space="0" w:color="auto"/>
      </w:divBdr>
    </w:div>
    <w:div w:id="1492211408">
      <w:bodyDiv w:val="1"/>
      <w:marLeft w:val="0"/>
      <w:marRight w:val="0"/>
      <w:marTop w:val="0"/>
      <w:marBottom w:val="0"/>
      <w:divBdr>
        <w:top w:val="none" w:sz="0" w:space="0" w:color="auto"/>
        <w:left w:val="none" w:sz="0" w:space="0" w:color="auto"/>
        <w:bottom w:val="none" w:sz="0" w:space="0" w:color="auto"/>
        <w:right w:val="none" w:sz="0" w:space="0" w:color="auto"/>
      </w:divBdr>
    </w:div>
    <w:div w:id="1495728390">
      <w:bodyDiv w:val="1"/>
      <w:marLeft w:val="0"/>
      <w:marRight w:val="0"/>
      <w:marTop w:val="0"/>
      <w:marBottom w:val="0"/>
      <w:divBdr>
        <w:top w:val="none" w:sz="0" w:space="0" w:color="auto"/>
        <w:left w:val="none" w:sz="0" w:space="0" w:color="auto"/>
        <w:bottom w:val="none" w:sz="0" w:space="0" w:color="auto"/>
        <w:right w:val="none" w:sz="0" w:space="0" w:color="auto"/>
      </w:divBdr>
    </w:div>
    <w:div w:id="1501387554">
      <w:bodyDiv w:val="1"/>
      <w:marLeft w:val="0"/>
      <w:marRight w:val="0"/>
      <w:marTop w:val="0"/>
      <w:marBottom w:val="0"/>
      <w:divBdr>
        <w:top w:val="none" w:sz="0" w:space="0" w:color="auto"/>
        <w:left w:val="none" w:sz="0" w:space="0" w:color="auto"/>
        <w:bottom w:val="none" w:sz="0" w:space="0" w:color="auto"/>
        <w:right w:val="none" w:sz="0" w:space="0" w:color="auto"/>
      </w:divBdr>
    </w:div>
    <w:div w:id="1502159136">
      <w:bodyDiv w:val="1"/>
      <w:marLeft w:val="0"/>
      <w:marRight w:val="0"/>
      <w:marTop w:val="0"/>
      <w:marBottom w:val="0"/>
      <w:divBdr>
        <w:top w:val="none" w:sz="0" w:space="0" w:color="auto"/>
        <w:left w:val="none" w:sz="0" w:space="0" w:color="auto"/>
        <w:bottom w:val="none" w:sz="0" w:space="0" w:color="auto"/>
        <w:right w:val="none" w:sz="0" w:space="0" w:color="auto"/>
      </w:divBdr>
    </w:div>
    <w:div w:id="1504398700">
      <w:bodyDiv w:val="1"/>
      <w:marLeft w:val="0"/>
      <w:marRight w:val="0"/>
      <w:marTop w:val="0"/>
      <w:marBottom w:val="0"/>
      <w:divBdr>
        <w:top w:val="none" w:sz="0" w:space="0" w:color="auto"/>
        <w:left w:val="none" w:sz="0" w:space="0" w:color="auto"/>
        <w:bottom w:val="none" w:sz="0" w:space="0" w:color="auto"/>
        <w:right w:val="none" w:sz="0" w:space="0" w:color="auto"/>
      </w:divBdr>
    </w:div>
    <w:div w:id="1506280660">
      <w:bodyDiv w:val="1"/>
      <w:marLeft w:val="0"/>
      <w:marRight w:val="0"/>
      <w:marTop w:val="0"/>
      <w:marBottom w:val="0"/>
      <w:divBdr>
        <w:top w:val="none" w:sz="0" w:space="0" w:color="auto"/>
        <w:left w:val="none" w:sz="0" w:space="0" w:color="auto"/>
        <w:bottom w:val="none" w:sz="0" w:space="0" w:color="auto"/>
        <w:right w:val="none" w:sz="0" w:space="0" w:color="auto"/>
      </w:divBdr>
    </w:div>
    <w:div w:id="1512837118">
      <w:bodyDiv w:val="1"/>
      <w:marLeft w:val="0"/>
      <w:marRight w:val="0"/>
      <w:marTop w:val="0"/>
      <w:marBottom w:val="0"/>
      <w:divBdr>
        <w:top w:val="none" w:sz="0" w:space="0" w:color="auto"/>
        <w:left w:val="none" w:sz="0" w:space="0" w:color="auto"/>
        <w:bottom w:val="none" w:sz="0" w:space="0" w:color="auto"/>
        <w:right w:val="none" w:sz="0" w:space="0" w:color="auto"/>
      </w:divBdr>
    </w:div>
    <w:div w:id="1512985611">
      <w:bodyDiv w:val="1"/>
      <w:marLeft w:val="0"/>
      <w:marRight w:val="0"/>
      <w:marTop w:val="0"/>
      <w:marBottom w:val="0"/>
      <w:divBdr>
        <w:top w:val="none" w:sz="0" w:space="0" w:color="auto"/>
        <w:left w:val="none" w:sz="0" w:space="0" w:color="auto"/>
        <w:bottom w:val="none" w:sz="0" w:space="0" w:color="auto"/>
        <w:right w:val="none" w:sz="0" w:space="0" w:color="auto"/>
      </w:divBdr>
    </w:div>
    <w:div w:id="1519738596">
      <w:bodyDiv w:val="1"/>
      <w:marLeft w:val="0"/>
      <w:marRight w:val="0"/>
      <w:marTop w:val="0"/>
      <w:marBottom w:val="0"/>
      <w:divBdr>
        <w:top w:val="none" w:sz="0" w:space="0" w:color="auto"/>
        <w:left w:val="none" w:sz="0" w:space="0" w:color="auto"/>
        <w:bottom w:val="none" w:sz="0" w:space="0" w:color="auto"/>
        <w:right w:val="none" w:sz="0" w:space="0" w:color="auto"/>
      </w:divBdr>
      <w:divsChild>
        <w:div w:id="412623813">
          <w:marLeft w:val="0"/>
          <w:marRight w:val="0"/>
          <w:marTop w:val="0"/>
          <w:marBottom w:val="0"/>
          <w:divBdr>
            <w:top w:val="none" w:sz="0" w:space="0" w:color="auto"/>
            <w:left w:val="none" w:sz="0" w:space="0" w:color="auto"/>
            <w:bottom w:val="none" w:sz="0" w:space="0" w:color="auto"/>
            <w:right w:val="none" w:sz="0" w:space="0" w:color="auto"/>
          </w:divBdr>
          <w:divsChild>
            <w:div w:id="652639982">
              <w:marLeft w:val="0"/>
              <w:marRight w:val="0"/>
              <w:marTop w:val="0"/>
              <w:marBottom w:val="0"/>
              <w:divBdr>
                <w:top w:val="none" w:sz="0" w:space="0" w:color="auto"/>
                <w:left w:val="none" w:sz="0" w:space="0" w:color="auto"/>
                <w:bottom w:val="none" w:sz="0" w:space="0" w:color="auto"/>
                <w:right w:val="none" w:sz="0" w:space="0" w:color="auto"/>
              </w:divBdr>
              <w:divsChild>
                <w:div w:id="15265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0761">
      <w:bodyDiv w:val="1"/>
      <w:marLeft w:val="0"/>
      <w:marRight w:val="0"/>
      <w:marTop w:val="0"/>
      <w:marBottom w:val="0"/>
      <w:divBdr>
        <w:top w:val="none" w:sz="0" w:space="0" w:color="auto"/>
        <w:left w:val="none" w:sz="0" w:space="0" w:color="auto"/>
        <w:bottom w:val="none" w:sz="0" w:space="0" w:color="auto"/>
        <w:right w:val="none" w:sz="0" w:space="0" w:color="auto"/>
      </w:divBdr>
    </w:div>
    <w:div w:id="1533421462">
      <w:bodyDiv w:val="1"/>
      <w:marLeft w:val="0"/>
      <w:marRight w:val="0"/>
      <w:marTop w:val="0"/>
      <w:marBottom w:val="0"/>
      <w:divBdr>
        <w:top w:val="none" w:sz="0" w:space="0" w:color="auto"/>
        <w:left w:val="none" w:sz="0" w:space="0" w:color="auto"/>
        <w:bottom w:val="none" w:sz="0" w:space="0" w:color="auto"/>
        <w:right w:val="none" w:sz="0" w:space="0" w:color="auto"/>
      </w:divBdr>
    </w:div>
    <w:div w:id="1539008573">
      <w:bodyDiv w:val="1"/>
      <w:marLeft w:val="0"/>
      <w:marRight w:val="0"/>
      <w:marTop w:val="0"/>
      <w:marBottom w:val="0"/>
      <w:divBdr>
        <w:top w:val="none" w:sz="0" w:space="0" w:color="auto"/>
        <w:left w:val="none" w:sz="0" w:space="0" w:color="auto"/>
        <w:bottom w:val="none" w:sz="0" w:space="0" w:color="auto"/>
        <w:right w:val="none" w:sz="0" w:space="0" w:color="auto"/>
      </w:divBdr>
    </w:div>
    <w:div w:id="1541894845">
      <w:bodyDiv w:val="1"/>
      <w:marLeft w:val="0"/>
      <w:marRight w:val="0"/>
      <w:marTop w:val="0"/>
      <w:marBottom w:val="0"/>
      <w:divBdr>
        <w:top w:val="none" w:sz="0" w:space="0" w:color="auto"/>
        <w:left w:val="none" w:sz="0" w:space="0" w:color="auto"/>
        <w:bottom w:val="none" w:sz="0" w:space="0" w:color="auto"/>
        <w:right w:val="none" w:sz="0" w:space="0" w:color="auto"/>
      </w:divBdr>
    </w:div>
    <w:div w:id="1544559869">
      <w:bodyDiv w:val="1"/>
      <w:marLeft w:val="0"/>
      <w:marRight w:val="0"/>
      <w:marTop w:val="0"/>
      <w:marBottom w:val="0"/>
      <w:divBdr>
        <w:top w:val="none" w:sz="0" w:space="0" w:color="auto"/>
        <w:left w:val="none" w:sz="0" w:space="0" w:color="auto"/>
        <w:bottom w:val="none" w:sz="0" w:space="0" w:color="auto"/>
        <w:right w:val="none" w:sz="0" w:space="0" w:color="auto"/>
      </w:divBdr>
    </w:div>
    <w:div w:id="1551843518">
      <w:bodyDiv w:val="1"/>
      <w:marLeft w:val="0"/>
      <w:marRight w:val="0"/>
      <w:marTop w:val="0"/>
      <w:marBottom w:val="0"/>
      <w:divBdr>
        <w:top w:val="none" w:sz="0" w:space="0" w:color="auto"/>
        <w:left w:val="none" w:sz="0" w:space="0" w:color="auto"/>
        <w:bottom w:val="none" w:sz="0" w:space="0" w:color="auto"/>
        <w:right w:val="none" w:sz="0" w:space="0" w:color="auto"/>
      </w:divBdr>
    </w:div>
    <w:div w:id="1556962280">
      <w:bodyDiv w:val="1"/>
      <w:marLeft w:val="0"/>
      <w:marRight w:val="0"/>
      <w:marTop w:val="0"/>
      <w:marBottom w:val="0"/>
      <w:divBdr>
        <w:top w:val="none" w:sz="0" w:space="0" w:color="auto"/>
        <w:left w:val="none" w:sz="0" w:space="0" w:color="auto"/>
        <w:bottom w:val="none" w:sz="0" w:space="0" w:color="auto"/>
        <w:right w:val="none" w:sz="0" w:space="0" w:color="auto"/>
      </w:divBdr>
    </w:div>
    <w:div w:id="1559782371">
      <w:bodyDiv w:val="1"/>
      <w:marLeft w:val="0"/>
      <w:marRight w:val="0"/>
      <w:marTop w:val="0"/>
      <w:marBottom w:val="0"/>
      <w:divBdr>
        <w:top w:val="none" w:sz="0" w:space="0" w:color="auto"/>
        <w:left w:val="none" w:sz="0" w:space="0" w:color="auto"/>
        <w:bottom w:val="none" w:sz="0" w:space="0" w:color="auto"/>
        <w:right w:val="none" w:sz="0" w:space="0" w:color="auto"/>
      </w:divBdr>
    </w:div>
    <w:div w:id="1565485712">
      <w:bodyDiv w:val="1"/>
      <w:marLeft w:val="0"/>
      <w:marRight w:val="0"/>
      <w:marTop w:val="0"/>
      <w:marBottom w:val="0"/>
      <w:divBdr>
        <w:top w:val="none" w:sz="0" w:space="0" w:color="auto"/>
        <w:left w:val="none" w:sz="0" w:space="0" w:color="auto"/>
        <w:bottom w:val="none" w:sz="0" w:space="0" w:color="auto"/>
        <w:right w:val="none" w:sz="0" w:space="0" w:color="auto"/>
      </w:divBdr>
    </w:div>
    <w:div w:id="1576359898">
      <w:bodyDiv w:val="1"/>
      <w:marLeft w:val="0"/>
      <w:marRight w:val="0"/>
      <w:marTop w:val="0"/>
      <w:marBottom w:val="0"/>
      <w:divBdr>
        <w:top w:val="none" w:sz="0" w:space="0" w:color="auto"/>
        <w:left w:val="none" w:sz="0" w:space="0" w:color="auto"/>
        <w:bottom w:val="none" w:sz="0" w:space="0" w:color="auto"/>
        <w:right w:val="none" w:sz="0" w:space="0" w:color="auto"/>
      </w:divBdr>
    </w:div>
    <w:div w:id="1579903183">
      <w:bodyDiv w:val="1"/>
      <w:marLeft w:val="0"/>
      <w:marRight w:val="0"/>
      <w:marTop w:val="0"/>
      <w:marBottom w:val="0"/>
      <w:divBdr>
        <w:top w:val="none" w:sz="0" w:space="0" w:color="auto"/>
        <w:left w:val="none" w:sz="0" w:space="0" w:color="auto"/>
        <w:bottom w:val="none" w:sz="0" w:space="0" w:color="auto"/>
        <w:right w:val="none" w:sz="0" w:space="0" w:color="auto"/>
      </w:divBdr>
    </w:div>
    <w:div w:id="1595698777">
      <w:bodyDiv w:val="1"/>
      <w:marLeft w:val="0"/>
      <w:marRight w:val="0"/>
      <w:marTop w:val="0"/>
      <w:marBottom w:val="0"/>
      <w:divBdr>
        <w:top w:val="none" w:sz="0" w:space="0" w:color="auto"/>
        <w:left w:val="none" w:sz="0" w:space="0" w:color="auto"/>
        <w:bottom w:val="none" w:sz="0" w:space="0" w:color="auto"/>
        <w:right w:val="none" w:sz="0" w:space="0" w:color="auto"/>
      </w:divBdr>
    </w:div>
    <w:div w:id="1596791204">
      <w:bodyDiv w:val="1"/>
      <w:marLeft w:val="0"/>
      <w:marRight w:val="0"/>
      <w:marTop w:val="0"/>
      <w:marBottom w:val="0"/>
      <w:divBdr>
        <w:top w:val="none" w:sz="0" w:space="0" w:color="auto"/>
        <w:left w:val="none" w:sz="0" w:space="0" w:color="auto"/>
        <w:bottom w:val="none" w:sz="0" w:space="0" w:color="auto"/>
        <w:right w:val="none" w:sz="0" w:space="0" w:color="auto"/>
      </w:divBdr>
    </w:div>
    <w:div w:id="1600913697">
      <w:bodyDiv w:val="1"/>
      <w:marLeft w:val="0"/>
      <w:marRight w:val="0"/>
      <w:marTop w:val="0"/>
      <w:marBottom w:val="0"/>
      <w:divBdr>
        <w:top w:val="none" w:sz="0" w:space="0" w:color="auto"/>
        <w:left w:val="none" w:sz="0" w:space="0" w:color="auto"/>
        <w:bottom w:val="none" w:sz="0" w:space="0" w:color="auto"/>
        <w:right w:val="none" w:sz="0" w:space="0" w:color="auto"/>
      </w:divBdr>
    </w:div>
    <w:div w:id="1603099698">
      <w:bodyDiv w:val="1"/>
      <w:marLeft w:val="0"/>
      <w:marRight w:val="0"/>
      <w:marTop w:val="0"/>
      <w:marBottom w:val="0"/>
      <w:divBdr>
        <w:top w:val="none" w:sz="0" w:space="0" w:color="auto"/>
        <w:left w:val="none" w:sz="0" w:space="0" w:color="auto"/>
        <w:bottom w:val="none" w:sz="0" w:space="0" w:color="auto"/>
        <w:right w:val="none" w:sz="0" w:space="0" w:color="auto"/>
      </w:divBdr>
    </w:div>
    <w:div w:id="1606108223">
      <w:bodyDiv w:val="1"/>
      <w:marLeft w:val="0"/>
      <w:marRight w:val="0"/>
      <w:marTop w:val="0"/>
      <w:marBottom w:val="0"/>
      <w:divBdr>
        <w:top w:val="none" w:sz="0" w:space="0" w:color="auto"/>
        <w:left w:val="none" w:sz="0" w:space="0" w:color="auto"/>
        <w:bottom w:val="none" w:sz="0" w:space="0" w:color="auto"/>
        <w:right w:val="none" w:sz="0" w:space="0" w:color="auto"/>
      </w:divBdr>
    </w:div>
    <w:div w:id="1606771154">
      <w:bodyDiv w:val="1"/>
      <w:marLeft w:val="0"/>
      <w:marRight w:val="0"/>
      <w:marTop w:val="0"/>
      <w:marBottom w:val="0"/>
      <w:divBdr>
        <w:top w:val="none" w:sz="0" w:space="0" w:color="auto"/>
        <w:left w:val="none" w:sz="0" w:space="0" w:color="auto"/>
        <w:bottom w:val="none" w:sz="0" w:space="0" w:color="auto"/>
        <w:right w:val="none" w:sz="0" w:space="0" w:color="auto"/>
      </w:divBdr>
    </w:div>
    <w:div w:id="1609269230">
      <w:bodyDiv w:val="1"/>
      <w:marLeft w:val="0"/>
      <w:marRight w:val="0"/>
      <w:marTop w:val="0"/>
      <w:marBottom w:val="0"/>
      <w:divBdr>
        <w:top w:val="none" w:sz="0" w:space="0" w:color="auto"/>
        <w:left w:val="none" w:sz="0" w:space="0" w:color="auto"/>
        <w:bottom w:val="none" w:sz="0" w:space="0" w:color="auto"/>
        <w:right w:val="none" w:sz="0" w:space="0" w:color="auto"/>
      </w:divBdr>
    </w:div>
    <w:div w:id="1620526647">
      <w:bodyDiv w:val="1"/>
      <w:marLeft w:val="0"/>
      <w:marRight w:val="0"/>
      <w:marTop w:val="0"/>
      <w:marBottom w:val="0"/>
      <w:divBdr>
        <w:top w:val="none" w:sz="0" w:space="0" w:color="auto"/>
        <w:left w:val="none" w:sz="0" w:space="0" w:color="auto"/>
        <w:bottom w:val="none" w:sz="0" w:space="0" w:color="auto"/>
        <w:right w:val="none" w:sz="0" w:space="0" w:color="auto"/>
      </w:divBdr>
    </w:div>
    <w:div w:id="1623926390">
      <w:bodyDiv w:val="1"/>
      <w:marLeft w:val="0"/>
      <w:marRight w:val="0"/>
      <w:marTop w:val="0"/>
      <w:marBottom w:val="0"/>
      <w:divBdr>
        <w:top w:val="none" w:sz="0" w:space="0" w:color="auto"/>
        <w:left w:val="none" w:sz="0" w:space="0" w:color="auto"/>
        <w:bottom w:val="none" w:sz="0" w:space="0" w:color="auto"/>
        <w:right w:val="none" w:sz="0" w:space="0" w:color="auto"/>
      </w:divBdr>
    </w:div>
    <w:div w:id="1627157646">
      <w:bodyDiv w:val="1"/>
      <w:marLeft w:val="0"/>
      <w:marRight w:val="0"/>
      <w:marTop w:val="0"/>
      <w:marBottom w:val="0"/>
      <w:divBdr>
        <w:top w:val="none" w:sz="0" w:space="0" w:color="auto"/>
        <w:left w:val="none" w:sz="0" w:space="0" w:color="auto"/>
        <w:bottom w:val="none" w:sz="0" w:space="0" w:color="auto"/>
        <w:right w:val="none" w:sz="0" w:space="0" w:color="auto"/>
      </w:divBdr>
    </w:div>
    <w:div w:id="1636372016">
      <w:bodyDiv w:val="1"/>
      <w:marLeft w:val="0"/>
      <w:marRight w:val="0"/>
      <w:marTop w:val="0"/>
      <w:marBottom w:val="0"/>
      <w:divBdr>
        <w:top w:val="none" w:sz="0" w:space="0" w:color="auto"/>
        <w:left w:val="none" w:sz="0" w:space="0" w:color="auto"/>
        <w:bottom w:val="none" w:sz="0" w:space="0" w:color="auto"/>
        <w:right w:val="none" w:sz="0" w:space="0" w:color="auto"/>
      </w:divBdr>
    </w:div>
    <w:div w:id="1637635812">
      <w:bodyDiv w:val="1"/>
      <w:marLeft w:val="0"/>
      <w:marRight w:val="0"/>
      <w:marTop w:val="0"/>
      <w:marBottom w:val="0"/>
      <w:divBdr>
        <w:top w:val="none" w:sz="0" w:space="0" w:color="auto"/>
        <w:left w:val="none" w:sz="0" w:space="0" w:color="auto"/>
        <w:bottom w:val="none" w:sz="0" w:space="0" w:color="auto"/>
        <w:right w:val="none" w:sz="0" w:space="0" w:color="auto"/>
      </w:divBdr>
    </w:div>
    <w:div w:id="1639265340">
      <w:bodyDiv w:val="1"/>
      <w:marLeft w:val="0"/>
      <w:marRight w:val="0"/>
      <w:marTop w:val="0"/>
      <w:marBottom w:val="0"/>
      <w:divBdr>
        <w:top w:val="none" w:sz="0" w:space="0" w:color="auto"/>
        <w:left w:val="none" w:sz="0" w:space="0" w:color="auto"/>
        <w:bottom w:val="none" w:sz="0" w:space="0" w:color="auto"/>
        <w:right w:val="none" w:sz="0" w:space="0" w:color="auto"/>
      </w:divBdr>
    </w:div>
    <w:div w:id="1658150284">
      <w:bodyDiv w:val="1"/>
      <w:marLeft w:val="0"/>
      <w:marRight w:val="0"/>
      <w:marTop w:val="0"/>
      <w:marBottom w:val="0"/>
      <w:divBdr>
        <w:top w:val="none" w:sz="0" w:space="0" w:color="auto"/>
        <w:left w:val="none" w:sz="0" w:space="0" w:color="auto"/>
        <w:bottom w:val="none" w:sz="0" w:space="0" w:color="auto"/>
        <w:right w:val="none" w:sz="0" w:space="0" w:color="auto"/>
      </w:divBdr>
    </w:div>
    <w:div w:id="1658922215">
      <w:bodyDiv w:val="1"/>
      <w:marLeft w:val="0"/>
      <w:marRight w:val="0"/>
      <w:marTop w:val="0"/>
      <w:marBottom w:val="0"/>
      <w:divBdr>
        <w:top w:val="none" w:sz="0" w:space="0" w:color="auto"/>
        <w:left w:val="none" w:sz="0" w:space="0" w:color="auto"/>
        <w:bottom w:val="none" w:sz="0" w:space="0" w:color="auto"/>
        <w:right w:val="none" w:sz="0" w:space="0" w:color="auto"/>
      </w:divBdr>
    </w:div>
    <w:div w:id="1660039878">
      <w:bodyDiv w:val="1"/>
      <w:marLeft w:val="0"/>
      <w:marRight w:val="0"/>
      <w:marTop w:val="0"/>
      <w:marBottom w:val="0"/>
      <w:divBdr>
        <w:top w:val="none" w:sz="0" w:space="0" w:color="auto"/>
        <w:left w:val="none" w:sz="0" w:space="0" w:color="auto"/>
        <w:bottom w:val="none" w:sz="0" w:space="0" w:color="auto"/>
        <w:right w:val="none" w:sz="0" w:space="0" w:color="auto"/>
      </w:divBdr>
    </w:div>
    <w:div w:id="1670215463">
      <w:bodyDiv w:val="1"/>
      <w:marLeft w:val="0"/>
      <w:marRight w:val="0"/>
      <w:marTop w:val="0"/>
      <w:marBottom w:val="0"/>
      <w:divBdr>
        <w:top w:val="none" w:sz="0" w:space="0" w:color="auto"/>
        <w:left w:val="none" w:sz="0" w:space="0" w:color="auto"/>
        <w:bottom w:val="none" w:sz="0" w:space="0" w:color="auto"/>
        <w:right w:val="none" w:sz="0" w:space="0" w:color="auto"/>
      </w:divBdr>
    </w:div>
    <w:div w:id="1676035370">
      <w:bodyDiv w:val="1"/>
      <w:marLeft w:val="0"/>
      <w:marRight w:val="0"/>
      <w:marTop w:val="0"/>
      <w:marBottom w:val="0"/>
      <w:divBdr>
        <w:top w:val="none" w:sz="0" w:space="0" w:color="auto"/>
        <w:left w:val="none" w:sz="0" w:space="0" w:color="auto"/>
        <w:bottom w:val="none" w:sz="0" w:space="0" w:color="auto"/>
        <w:right w:val="none" w:sz="0" w:space="0" w:color="auto"/>
      </w:divBdr>
    </w:div>
    <w:div w:id="1676884401">
      <w:bodyDiv w:val="1"/>
      <w:marLeft w:val="0"/>
      <w:marRight w:val="0"/>
      <w:marTop w:val="0"/>
      <w:marBottom w:val="0"/>
      <w:divBdr>
        <w:top w:val="none" w:sz="0" w:space="0" w:color="auto"/>
        <w:left w:val="none" w:sz="0" w:space="0" w:color="auto"/>
        <w:bottom w:val="none" w:sz="0" w:space="0" w:color="auto"/>
        <w:right w:val="none" w:sz="0" w:space="0" w:color="auto"/>
      </w:divBdr>
    </w:div>
    <w:div w:id="1677146746">
      <w:bodyDiv w:val="1"/>
      <w:marLeft w:val="0"/>
      <w:marRight w:val="0"/>
      <w:marTop w:val="0"/>
      <w:marBottom w:val="0"/>
      <w:divBdr>
        <w:top w:val="none" w:sz="0" w:space="0" w:color="auto"/>
        <w:left w:val="none" w:sz="0" w:space="0" w:color="auto"/>
        <w:bottom w:val="none" w:sz="0" w:space="0" w:color="auto"/>
        <w:right w:val="none" w:sz="0" w:space="0" w:color="auto"/>
      </w:divBdr>
    </w:div>
    <w:div w:id="1679769727">
      <w:bodyDiv w:val="1"/>
      <w:marLeft w:val="0"/>
      <w:marRight w:val="0"/>
      <w:marTop w:val="0"/>
      <w:marBottom w:val="0"/>
      <w:divBdr>
        <w:top w:val="none" w:sz="0" w:space="0" w:color="auto"/>
        <w:left w:val="none" w:sz="0" w:space="0" w:color="auto"/>
        <w:bottom w:val="none" w:sz="0" w:space="0" w:color="auto"/>
        <w:right w:val="none" w:sz="0" w:space="0" w:color="auto"/>
      </w:divBdr>
    </w:div>
    <w:div w:id="1686789689">
      <w:bodyDiv w:val="1"/>
      <w:marLeft w:val="0"/>
      <w:marRight w:val="0"/>
      <w:marTop w:val="0"/>
      <w:marBottom w:val="0"/>
      <w:divBdr>
        <w:top w:val="none" w:sz="0" w:space="0" w:color="auto"/>
        <w:left w:val="none" w:sz="0" w:space="0" w:color="auto"/>
        <w:bottom w:val="none" w:sz="0" w:space="0" w:color="auto"/>
        <w:right w:val="none" w:sz="0" w:space="0" w:color="auto"/>
      </w:divBdr>
    </w:div>
    <w:div w:id="1691643087">
      <w:bodyDiv w:val="1"/>
      <w:marLeft w:val="0"/>
      <w:marRight w:val="0"/>
      <w:marTop w:val="0"/>
      <w:marBottom w:val="0"/>
      <w:divBdr>
        <w:top w:val="none" w:sz="0" w:space="0" w:color="auto"/>
        <w:left w:val="none" w:sz="0" w:space="0" w:color="auto"/>
        <w:bottom w:val="none" w:sz="0" w:space="0" w:color="auto"/>
        <w:right w:val="none" w:sz="0" w:space="0" w:color="auto"/>
      </w:divBdr>
    </w:div>
    <w:div w:id="1695573479">
      <w:bodyDiv w:val="1"/>
      <w:marLeft w:val="0"/>
      <w:marRight w:val="0"/>
      <w:marTop w:val="0"/>
      <w:marBottom w:val="0"/>
      <w:divBdr>
        <w:top w:val="none" w:sz="0" w:space="0" w:color="auto"/>
        <w:left w:val="none" w:sz="0" w:space="0" w:color="auto"/>
        <w:bottom w:val="none" w:sz="0" w:space="0" w:color="auto"/>
        <w:right w:val="none" w:sz="0" w:space="0" w:color="auto"/>
      </w:divBdr>
    </w:div>
    <w:div w:id="1698845071">
      <w:bodyDiv w:val="1"/>
      <w:marLeft w:val="0"/>
      <w:marRight w:val="0"/>
      <w:marTop w:val="0"/>
      <w:marBottom w:val="0"/>
      <w:divBdr>
        <w:top w:val="none" w:sz="0" w:space="0" w:color="auto"/>
        <w:left w:val="none" w:sz="0" w:space="0" w:color="auto"/>
        <w:bottom w:val="none" w:sz="0" w:space="0" w:color="auto"/>
        <w:right w:val="none" w:sz="0" w:space="0" w:color="auto"/>
      </w:divBdr>
    </w:div>
    <w:div w:id="1700428089">
      <w:bodyDiv w:val="1"/>
      <w:marLeft w:val="0"/>
      <w:marRight w:val="0"/>
      <w:marTop w:val="0"/>
      <w:marBottom w:val="0"/>
      <w:divBdr>
        <w:top w:val="none" w:sz="0" w:space="0" w:color="auto"/>
        <w:left w:val="none" w:sz="0" w:space="0" w:color="auto"/>
        <w:bottom w:val="none" w:sz="0" w:space="0" w:color="auto"/>
        <w:right w:val="none" w:sz="0" w:space="0" w:color="auto"/>
      </w:divBdr>
    </w:div>
    <w:div w:id="1700549259">
      <w:bodyDiv w:val="1"/>
      <w:marLeft w:val="0"/>
      <w:marRight w:val="0"/>
      <w:marTop w:val="0"/>
      <w:marBottom w:val="0"/>
      <w:divBdr>
        <w:top w:val="none" w:sz="0" w:space="0" w:color="auto"/>
        <w:left w:val="none" w:sz="0" w:space="0" w:color="auto"/>
        <w:bottom w:val="none" w:sz="0" w:space="0" w:color="auto"/>
        <w:right w:val="none" w:sz="0" w:space="0" w:color="auto"/>
      </w:divBdr>
    </w:div>
    <w:div w:id="1708606582">
      <w:bodyDiv w:val="1"/>
      <w:marLeft w:val="0"/>
      <w:marRight w:val="0"/>
      <w:marTop w:val="0"/>
      <w:marBottom w:val="0"/>
      <w:divBdr>
        <w:top w:val="none" w:sz="0" w:space="0" w:color="auto"/>
        <w:left w:val="none" w:sz="0" w:space="0" w:color="auto"/>
        <w:bottom w:val="none" w:sz="0" w:space="0" w:color="auto"/>
        <w:right w:val="none" w:sz="0" w:space="0" w:color="auto"/>
      </w:divBdr>
    </w:div>
    <w:div w:id="1713916811">
      <w:bodyDiv w:val="1"/>
      <w:marLeft w:val="0"/>
      <w:marRight w:val="0"/>
      <w:marTop w:val="0"/>
      <w:marBottom w:val="0"/>
      <w:divBdr>
        <w:top w:val="none" w:sz="0" w:space="0" w:color="auto"/>
        <w:left w:val="none" w:sz="0" w:space="0" w:color="auto"/>
        <w:bottom w:val="none" w:sz="0" w:space="0" w:color="auto"/>
        <w:right w:val="none" w:sz="0" w:space="0" w:color="auto"/>
      </w:divBdr>
    </w:div>
    <w:div w:id="1714890145">
      <w:bodyDiv w:val="1"/>
      <w:marLeft w:val="0"/>
      <w:marRight w:val="0"/>
      <w:marTop w:val="0"/>
      <w:marBottom w:val="0"/>
      <w:divBdr>
        <w:top w:val="none" w:sz="0" w:space="0" w:color="auto"/>
        <w:left w:val="none" w:sz="0" w:space="0" w:color="auto"/>
        <w:bottom w:val="none" w:sz="0" w:space="0" w:color="auto"/>
        <w:right w:val="none" w:sz="0" w:space="0" w:color="auto"/>
      </w:divBdr>
    </w:div>
    <w:div w:id="1720745515">
      <w:bodyDiv w:val="1"/>
      <w:marLeft w:val="0"/>
      <w:marRight w:val="0"/>
      <w:marTop w:val="0"/>
      <w:marBottom w:val="0"/>
      <w:divBdr>
        <w:top w:val="none" w:sz="0" w:space="0" w:color="auto"/>
        <w:left w:val="none" w:sz="0" w:space="0" w:color="auto"/>
        <w:bottom w:val="none" w:sz="0" w:space="0" w:color="auto"/>
        <w:right w:val="none" w:sz="0" w:space="0" w:color="auto"/>
      </w:divBdr>
    </w:div>
    <w:div w:id="1721518201">
      <w:bodyDiv w:val="1"/>
      <w:marLeft w:val="0"/>
      <w:marRight w:val="0"/>
      <w:marTop w:val="0"/>
      <w:marBottom w:val="0"/>
      <w:divBdr>
        <w:top w:val="none" w:sz="0" w:space="0" w:color="auto"/>
        <w:left w:val="none" w:sz="0" w:space="0" w:color="auto"/>
        <w:bottom w:val="none" w:sz="0" w:space="0" w:color="auto"/>
        <w:right w:val="none" w:sz="0" w:space="0" w:color="auto"/>
      </w:divBdr>
    </w:div>
    <w:div w:id="1728721804">
      <w:bodyDiv w:val="1"/>
      <w:marLeft w:val="0"/>
      <w:marRight w:val="0"/>
      <w:marTop w:val="0"/>
      <w:marBottom w:val="0"/>
      <w:divBdr>
        <w:top w:val="none" w:sz="0" w:space="0" w:color="auto"/>
        <w:left w:val="none" w:sz="0" w:space="0" w:color="auto"/>
        <w:bottom w:val="none" w:sz="0" w:space="0" w:color="auto"/>
        <w:right w:val="none" w:sz="0" w:space="0" w:color="auto"/>
      </w:divBdr>
    </w:div>
    <w:div w:id="1733769946">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1903107">
      <w:bodyDiv w:val="1"/>
      <w:marLeft w:val="0"/>
      <w:marRight w:val="0"/>
      <w:marTop w:val="0"/>
      <w:marBottom w:val="0"/>
      <w:divBdr>
        <w:top w:val="none" w:sz="0" w:space="0" w:color="auto"/>
        <w:left w:val="none" w:sz="0" w:space="0" w:color="auto"/>
        <w:bottom w:val="none" w:sz="0" w:space="0" w:color="auto"/>
        <w:right w:val="none" w:sz="0" w:space="0" w:color="auto"/>
      </w:divBdr>
    </w:div>
    <w:div w:id="1747874572">
      <w:bodyDiv w:val="1"/>
      <w:marLeft w:val="0"/>
      <w:marRight w:val="0"/>
      <w:marTop w:val="0"/>
      <w:marBottom w:val="0"/>
      <w:divBdr>
        <w:top w:val="none" w:sz="0" w:space="0" w:color="auto"/>
        <w:left w:val="none" w:sz="0" w:space="0" w:color="auto"/>
        <w:bottom w:val="none" w:sz="0" w:space="0" w:color="auto"/>
        <w:right w:val="none" w:sz="0" w:space="0" w:color="auto"/>
      </w:divBdr>
    </w:div>
    <w:div w:id="1759445966">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769229250">
      <w:bodyDiv w:val="1"/>
      <w:marLeft w:val="0"/>
      <w:marRight w:val="0"/>
      <w:marTop w:val="0"/>
      <w:marBottom w:val="0"/>
      <w:divBdr>
        <w:top w:val="none" w:sz="0" w:space="0" w:color="auto"/>
        <w:left w:val="none" w:sz="0" w:space="0" w:color="auto"/>
        <w:bottom w:val="none" w:sz="0" w:space="0" w:color="auto"/>
        <w:right w:val="none" w:sz="0" w:space="0" w:color="auto"/>
      </w:divBdr>
    </w:div>
    <w:div w:id="1775588860">
      <w:bodyDiv w:val="1"/>
      <w:marLeft w:val="0"/>
      <w:marRight w:val="0"/>
      <w:marTop w:val="0"/>
      <w:marBottom w:val="0"/>
      <w:divBdr>
        <w:top w:val="none" w:sz="0" w:space="0" w:color="auto"/>
        <w:left w:val="none" w:sz="0" w:space="0" w:color="auto"/>
        <w:bottom w:val="none" w:sz="0" w:space="0" w:color="auto"/>
        <w:right w:val="none" w:sz="0" w:space="0" w:color="auto"/>
      </w:divBdr>
    </w:div>
    <w:div w:id="1776486416">
      <w:bodyDiv w:val="1"/>
      <w:marLeft w:val="0"/>
      <w:marRight w:val="0"/>
      <w:marTop w:val="0"/>
      <w:marBottom w:val="0"/>
      <w:divBdr>
        <w:top w:val="none" w:sz="0" w:space="0" w:color="auto"/>
        <w:left w:val="none" w:sz="0" w:space="0" w:color="auto"/>
        <w:bottom w:val="none" w:sz="0" w:space="0" w:color="auto"/>
        <w:right w:val="none" w:sz="0" w:space="0" w:color="auto"/>
      </w:divBdr>
    </w:div>
    <w:div w:id="1781799985">
      <w:bodyDiv w:val="1"/>
      <w:marLeft w:val="0"/>
      <w:marRight w:val="0"/>
      <w:marTop w:val="0"/>
      <w:marBottom w:val="0"/>
      <w:divBdr>
        <w:top w:val="none" w:sz="0" w:space="0" w:color="auto"/>
        <w:left w:val="none" w:sz="0" w:space="0" w:color="auto"/>
        <w:bottom w:val="none" w:sz="0" w:space="0" w:color="auto"/>
        <w:right w:val="none" w:sz="0" w:space="0" w:color="auto"/>
      </w:divBdr>
    </w:div>
    <w:div w:id="1785345660">
      <w:bodyDiv w:val="1"/>
      <w:marLeft w:val="0"/>
      <w:marRight w:val="0"/>
      <w:marTop w:val="0"/>
      <w:marBottom w:val="0"/>
      <w:divBdr>
        <w:top w:val="none" w:sz="0" w:space="0" w:color="auto"/>
        <w:left w:val="none" w:sz="0" w:space="0" w:color="auto"/>
        <w:bottom w:val="none" w:sz="0" w:space="0" w:color="auto"/>
        <w:right w:val="none" w:sz="0" w:space="0" w:color="auto"/>
      </w:divBdr>
    </w:div>
    <w:div w:id="1786189260">
      <w:bodyDiv w:val="1"/>
      <w:marLeft w:val="0"/>
      <w:marRight w:val="0"/>
      <w:marTop w:val="0"/>
      <w:marBottom w:val="0"/>
      <w:divBdr>
        <w:top w:val="none" w:sz="0" w:space="0" w:color="auto"/>
        <w:left w:val="none" w:sz="0" w:space="0" w:color="auto"/>
        <w:bottom w:val="none" w:sz="0" w:space="0" w:color="auto"/>
        <w:right w:val="none" w:sz="0" w:space="0" w:color="auto"/>
      </w:divBdr>
    </w:div>
    <w:div w:id="1792355728">
      <w:bodyDiv w:val="1"/>
      <w:marLeft w:val="0"/>
      <w:marRight w:val="0"/>
      <w:marTop w:val="0"/>
      <w:marBottom w:val="0"/>
      <w:divBdr>
        <w:top w:val="none" w:sz="0" w:space="0" w:color="auto"/>
        <w:left w:val="none" w:sz="0" w:space="0" w:color="auto"/>
        <w:bottom w:val="none" w:sz="0" w:space="0" w:color="auto"/>
        <w:right w:val="none" w:sz="0" w:space="0" w:color="auto"/>
      </w:divBdr>
    </w:div>
    <w:div w:id="1793548538">
      <w:bodyDiv w:val="1"/>
      <w:marLeft w:val="0"/>
      <w:marRight w:val="0"/>
      <w:marTop w:val="0"/>
      <w:marBottom w:val="0"/>
      <w:divBdr>
        <w:top w:val="none" w:sz="0" w:space="0" w:color="auto"/>
        <w:left w:val="none" w:sz="0" w:space="0" w:color="auto"/>
        <w:bottom w:val="none" w:sz="0" w:space="0" w:color="auto"/>
        <w:right w:val="none" w:sz="0" w:space="0" w:color="auto"/>
      </w:divBdr>
    </w:div>
    <w:div w:id="1806199471">
      <w:bodyDiv w:val="1"/>
      <w:marLeft w:val="0"/>
      <w:marRight w:val="0"/>
      <w:marTop w:val="0"/>
      <w:marBottom w:val="0"/>
      <w:divBdr>
        <w:top w:val="none" w:sz="0" w:space="0" w:color="auto"/>
        <w:left w:val="none" w:sz="0" w:space="0" w:color="auto"/>
        <w:bottom w:val="none" w:sz="0" w:space="0" w:color="auto"/>
        <w:right w:val="none" w:sz="0" w:space="0" w:color="auto"/>
      </w:divBdr>
    </w:div>
    <w:div w:id="1806970081">
      <w:bodyDiv w:val="1"/>
      <w:marLeft w:val="0"/>
      <w:marRight w:val="0"/>
      <w:marTop w:val="0"/>
      <w:marBottom w:val="0"/>
      <w:divBdr>
        <w:top w:val="none" w:sz="0" w:space="0" w:color="auto"/>
        <w:left w:val="none" w:sz="0" w:space="0" w:color="auto"/>
        <w:bottom w:val="none" w:sz="0" w:space="0" w:color="auto"/>
        <w:right w:val="none" w:sz="0" w:space="0" w:color="auto"/>
      </w:divBdr>
    </w:div>
    <w:div w:id="1810051600">
      <w:bodyDiv w:val="1"/>
      <w:marLeft w:val="0"/>
      <w:marRight w:val="0"/>
      <w:marTop w:val="0"/>
      <w:marBottom w:val="0"/>
      <w:divBdr>
        <w:top w:val="none" w:sz="0" w:space="0" w:color="auto"/>
        <w:left w:val="none" w:sz="0" w:space="0" w:color="auto"/>
        <w:bottom w:val="none" w:sz="0" w:space="0" w:color="auto"/>
        <w:right w:val="none" w:sz="0" w:space="0" w:color="auto"/>
      </w:divBdr>
    </w:div>
    <w:div w:id="1815095549">
      <w:bodyDiv w:val="1"/>
      <w:marLeft w:val="0"/>
      <w:marRight w:val="0"/>
      <w:marTop w:val="0"/>
      <w:marBottom w:val="0"/>
      <w:divBdr>
        <w:top w:val="none" w:sz="0" w:space="0" w:color="auto"/>
        <w:left w:val="none" w:sz="0" w:space="0" w:color="auto"/>
        <w:bottom w:val="none" w:sz="0" w:space="0" w:color="auto"/>
        <w:right w:val="none" w:sz="0" w:space="0" w:color="auto"/>
      </w:divBdr>
    </w:div>
    <w:div w:id="1835760796">
      <w:bodyDiv w:val="1"/>
      <w:marLeft w:val="0"/>
      <w:marRight w:val="0"/>
      <w:marTop w:val="0"/>
      <w:marBottom w:val="0"/>
      <w:divBdr>
        <w:top w:val="none" w:sz="0" w:space="0" w:color="auto"/>
        <w:left w:val="none" w:sz="0" w:space="0" w:color="auto"/>
        <w:bottom w:val="none" w:sz="0" w:space="0" w:color="auto"/>
        <w:right w:val="none" w:sz="0" w:space="0" w:color="auto"/>
      </w:divBdr>
    </w:div>
    <w:div w:id="1836677456">
      <w:bodyDiv w:val="1"/>
      <w:marLeft w:val="0"/>
      <w:marRight w:val="0"/>
      <w:marTop w:val="0"/>
      <w:marBottom w:val="0"/>
      <w:divBdr>
        <w:top w:val="none" w:sz="0" w:space="0" w:color="auto"/>
        <w:left w:val="none" w:sz="0" w:space="0" w:color="auto"/>
        <w:bottom w:val="none" w:sz="0" w:space="0" w:color="auto"/>
        <w:right w:val="none" w:sz="0" w:space="0" w:color="auto"/>
      </w:divBdr>
    </w:div>
    <w:div w:id="1838767654">
      <w:bodyDiv w:val="1"/>
      <w:marLeft w:val="0"/>
      <w:marRight w:val="0"/>
      <w:marTop w:val="0"/>
      <w:marBottom w:val="0"/>
      <w:divBdr>
        <w:top w:val="none" w:sz="0" w:space="0" w:color="auto"/>
        <w:left w:val="none" w:sz="0" w:space="0" w:color="auto"/>
        <w:bottom w:val="none" w:sz="0" w:space="0" w:color="auto"/>
        <w:right w:val="none" w:sz="0" w:space="0" w:color="auto"/>
      </w:divBdr>
    </w:div>
    <w:div w:id="1842894245">
      <w:bodyDiv w:val="1"/>
      <w:marLeft w:val="0"/>
      <w:marRight w:val="0"/>
      <w:marTop w:val="0"/>
      <w:marBottom w:val="0"/>
      <w:divBdr>
        <w:top w:val="none" w:sz="0" w:space="0" w:color="auto"/>
        <w:left w:val="none" w:sz="0" w:space="0" w:color="auto"/>
        <w:bottom w:val="none" w:sz="0" w:space="0" w:color="auto"/>
        <w:right w:val="none" w:sz="0" w:space="0" w:color="auto"/>
      </w:divBdr>
    </w:div>
    <w:div w:id="1848135160">
      <w:bodyDiv w:val="1"/>
      <w:marLeft w:val="0"/>
      <w:marRight w:val="0"/>
      <w:marTop w:val="0"/>
      <w:marBottom w:val="0"/>
      <w:divBdr>
        <w:top w:val="none" w:sz="0" w:space="0" w:color="auto"/>
        <w:left w:val="none" w:sz="0" w:space="0" w:color="auto"/>
        <w:bottom w:val="none" w:sz="0" w:space="0" w:color="auto"/>
        <w:right w:val="none" w:sz="0" w:space="0" w:color="auto"/>
      </w:divBdr>
    </w:div>
    <w:div w:id="1855531536">
      <w:bodyDiv w:val="1"/>
      <w:marLeft w:val="0"/>
      <w:marRight w:val="0"/>
      <w:marTop w:val="0"/>
      <w:marBottom w:val="0"/>
      <w:divBdr>
        <w:top w:val="none" w:sz="0" w:space="0" w:color="auto"/>
        <w:left w:val="none" w:sz="0" w:space="0" w:color="auto"/>
        <w:bottom w:val="none" w:sz="0" w:space="0" w:color="auto"/>
        <w:right w:val="none" w:sz="0" w:space="0" w:color="auto"/>
      </w:divBdr>
    </w:div>
    <w:div w:id="1863471018">
      <w:bodyDiv w:val="1"/>
      <w:marLeft w:val="0"/>
      <w:marRight w:val="0"/>
      <w:marTop w:val="0"/>
      <w:marBottom w:val="0"/>
      <w:divBdr>
        <w:top w:val="none" w:sz="0" w:space="0" w:color="auto"/>
        <w:left w:val="none" w:sz="0" w:space="0" w:color="auto"/>
        <w:bottom w:val="none" w:sz="0" w:space="0" w:color="auto"/>
        <w:right w:val="none" w:sz="0" w:space="0" w:color="auto"/>
      </w:divBdr>
    </w:div>
    <w:div w:id="1864200653">
      <w:bodyDiv w:val="1"/>
      <w:marLeft w:val="0"/>
      <w:marRight w:val="0"/>
      <w:marTop w:val="0"/>
      <w:marBottom w:val="0"/>
      <w:divBdr>
        <w:top w:val="none" w:sz="0" w:space="0" w:color="auto"/>
        <w:left w:val="none" w:sz="0" w:space="0" w:color="auto"/>
        <w:bottom w:val="none" w:sz="0" w:space="0" w:color="auto"/>
        <w:right w:val="none" w:sz="0" w:space="0" w:color="auto"/>
      </w:divBdr>
    </w:div>
    <w:div w:id="1867253226">
      <w:bodyDiv w:val="1"/>
      <w:marLeft w:val="0"/>
      <w:marRight w:val="0"/>
      <w:marTop w:val="0"/>
      <w:marBottom w:val="0"/>
      <w:divBdr>
        <w:top w:val="none" w:sz="0" w:space="0" w:color="auto"/>
        <w:left w:val="none" w:sz="0" w:space="0" w:color="auto"/>
        <w:bottom w:val="none" w:sz="0" w:space="0" w:color="auto"/>
        <w:right w:val="none" w:sz="0" w:space="0" w:color="auto"/>
      </w:divBdr>
    </w:div>
    <w:div w:id="1869639806">
      <w:bodyDiv w:val="1"/>
      <w:marLeft w:val="0"/>
      <w:marRight w:val="0"/>
      <w:marTop w:val="0"/>
      <w:marBottom w:val="0"/>
      <w:divBdr>
        <w:top w:val="none" w:sz="0" w:space="0" w:color="auto"/>
        <w:left w:val="none" w:sz="0" w:space="0" w:color="auto"/>
        <w:bottom w:val="none" w:sz="0" w:space="0" w:color="auto"/>
        <w:right w:val="none" w:sz="0" w:space="0" w:color="auto"/>
      </w:divBdr>
    </w:div>
    <w:div w:id="1878542371">
      <w:bodyDiv w:val="1"/>
      <w:marLeft w:val="0"/>
      <w:marRight w:val="0"/>
      <w:marTop w:val="0"/>
      <w:marBottom w:val="0"/>
      <w:divBdr>
        <w:top w:val="none" w:sz="0" w:space="0" w:color="auto"/>
        <w:left w:val="none" w:sz="0" w:space="0" w:color="auto"/>
        <w:bottom w:val="none" w:sz="0" w:space="0" w:color="auto"/>
        <w:right w:val="none" w:sz="0" w:space="0" w:color="auto"/>
      </w:divBdr>
    </w:div>
    <w:div w:id="1879050017">
      <w:bodyDiv w:val="1"/>
      <w:marLeft w:val="0"/>
      <w:marRight w:val="0"/>
      <w:marTop w:val="0"/>
      <w:marBottom w:val="0"/>
      <w:divBdr>
        <w:top w:val="none" w:sz="0" w:space="0" w:color="auto"/>
        <w:left w:val="none" w:sz="0" w:space="0" w:color="auto"/>
        <w:bottom w:val="none" w:sz="0" w:space="0" w:color="auto"/>
        <w:right w:val="none" w:sz="0" w:space="0" w:color="auto"/>
      </w:divBdr>
    </w:div>
    <w:div w:id="1881016976">
      <w:bodyDiv w:val="1"/>
      <w:marLeft w:val="0"/>
      <w:marRight w:val="0"/>
      <w:marTop w:val="0"/>
      <w:marBottom w:val="0"/>
      <w:divBdr>
        <w:top w:val="none" w:sz="0" w:space="0" w:color="auto"/>
        <w:left w:val="none" w:sz="0" w:space="0" w:color="auto"/>
        <w:bottom w:val="none" w:sz="0" w:space="0" w:color="auto"/>
        <w:right w:val="none" w:sz="0" w:space="0" w:color="auto"/>
      </w:divBdr>
    </w:div>
    <w:div w:id="1883328070">
      <w:bodyDiv w:val="1"/>
      <w:marLeft w:val="0"/>
      <w:marRight w:val="0"/>
      <w:marTop w:val="0"/>
      <w:marBottom w:val="0"/>
      <w:divBdr>
        <w:top w:val="none" w:sz="0" w:space="0" w:color="auto"/>
        <w:left w:val="none" w:sz="0" w:space="0" w:color="auto"/>
        <w:bottom w:val="none" w:sz="0" w:space="0" w:color="auto"/>
        <w:right w:val="none" w:sz="0" w:space="0" w:color="auto"/>
      </w:divBdr>
    </w:div>
    <w:div w:id="1883908141">
      <w:bodyDiv w:val="1"/>
      <w:marLeft w:val="0"/>
      <w:marRight w:val="0"/>
      <w:marTop w:val="0"/>
      <w:marBottom w:val="0"/>
      <w:divBdr>
        <w:top w:val="none" w:sz="0" w:space="0" w:color="auto"/>
        <w:left w:val="none" w:sz="0" w:space="0" w:color="auto"/>
        <w:bottom w:val="none" w:sz="0" w:space="0" w:color="auto"/>
        <w:right w:val="none" w:sz="0" w:space="0" w:color="auto"/>
      </w:divBdr>
    </w:div>
    <w:div w:id="1885483541">
      <w:bodyDiv w:val="1"/>
      <w:marLeft w:val="0"/>
      <w:marRight w:val="0"/>
      <w:marTop w:val="0"/>
      <w:marBottom w:val="0"/>
      <w:divBdr>
        <w:top w:val="none" w:sz="0" w:space="0" w:color="auto"/>
        <w:left w:val="none" w:sz="0" w:space="0" w:color="auto"/>
        <w:bottom w:val="none" w:sz="0" w:space="0" w:color="auto"/>
        <w:right w:val="none" w:sz="0" w:space="0" w:color="auto"/>
      </w:divBdr>
    </w:div>
    <w:div w:id="1886913571">
      <w:bodyDiv w:val="1"/>
      <w:marLeft w:val="0"/>
      <w:marRight w:val="0"/>
      <w:marTop w:val="0"/>
      <w:marBottom w:val="0"/>
      <w:divBdr>
        <w:top w:val="none" w:sz="0" w:space="0" w:color="auto"/>
        <w:left w:val="none" w:sz="0" w:space="0" w:color="auto"/>
        <w:bottom w:val="none" w:sz="0" w:space="0" w:color="auto"/>
        <w:right w:val="none" w:sz="0" w:space="0" w:color="auto"/>
      </w:divBdr>
    </w:div>
    <w:div w:id="1891500042">
      <w:bodyDiv w:val="1"/>
      <w:marLeft w:val="0"/>
      <w:marRight w:val="0"/>
      <w:marTop w:val="0"/>
      <w:marBottom w:val="0"/>
      <w:divBdr>
        <w:top w:val="none" w:sz="0" w:space="0" w:color="auto"/>
        <w:left w:val="none" w:sz="0" w:space="0" w:color="auto"/>
        <w:bottom w:val="none" w:sz="0" w:space="0" w:color="auto"/>
        <w:right w:val="none" w:sz="0" w:space="0" w:color="auto"/>
      </w:divBdr>
    </w:div>
    <w:div w:id="1891764252">
      <w:bodyDiv w:val="1"/>
      <w:marLeft w:val="0"/>
      <w:marRight w:val="0"/>
      <w:marTop w:val="0"/>
      <w:marBottom w:val="0"/>
      <w:divBdr>
        <w:top w:val="none" w:sz="0" w:space="0" w:color="auto"/>
        <w:left w:val="none" w:sz="0" w:space="0" w:color="auto"/>
        <w:bottom w:val="none" w:sz="0" w:space="0" w:color="auto"/>
        <w:right w:val="none" w:sz="0" w:space="0" w:color="auto"/>
      </w:divBdr>
    </w:div>
    <w:div w:id="1893350018">
      <w:bodyDiv w:val="1"/>
      <w:marLeft w:val="0"/>
      <w:marRight w:val="0"/>
      <w:marTop w:val="0"/>
      <w:marBottom w:val="0"/>
      <w:divBdr>
        <w:top w:val="none" w:sz="0" w:space="0" w:color="auto"/>
        <w:left w:val="none" w:sz="0" w:space="0" w:color="auto"/>
        <w:bottom w:val="none" w:sz="0" w:space="0" w:color="auto"/>
        <w:right w:val="none" w:sz="0" w:space="0" w:color="auto"/>
      </w:divBdr>
    </w:div>
    <w:div w:id="1896039061">
      <w:bodyDiv w:val="1"/>
      <w:marLeft w:val="0"/>
      <w:marRight w:val="0"/>
      <w:marTop w:val="0"/>
      <w:marBottom w:val="0"/>
      <w:divBdr>
        <w:top w:val="none" w:sz="0" w:space="0" w:color="auto"/>
        <w:left w:val="none" w:sz="0" w:space="0" w:color="auto"/>
        <w:bottom w:val="none" w:sz="0" w:space="0" w:color="auto"/>
        <w:right w:val="none" w:sz="0" w:space="0" w:color="auto"/>
      </w:divBdr>
    </w:div>
    <w:div w:id="1897660854">
      <w:bodyDiv w:val="1"/>
      <w:marLeft w:val="0"/>
      <w:marRight w:val="0"/>
      <w:marTop w:val="0"/>
      <w:marBottom w:val="0"/>
      <w:divBdr>
        <w:top w:val="none" w:sz="0" w:space="0" w:color="auto"/>
        <w:left w:val="none" w:sz="0" w:space="0" w:color="auto"/>
        <w:bottom w:val="none" w:sz="0" w:space="0" w:color="auto"/>
        <w:right w:val="none" w:sz="0" w:space="0" w:color="auto"/>
      </w:divBdr>
    </w:div>
    <w:div w:id="1906910259">
      <w:bodyDiv w:val="1"/>
      <w:marLeft w:val="0"/>
      <w:marRight w:val="0"/>
      <w:marTop w:val="0"/>
      <w:marBottom w:val="0"/>
      <w:divBdr>
        <w:top w:val="none" w:sz="0" w:space="0" w:color="auto"/>
        <w:left w:val="none" w:sz="0" w:space="0" w:color="auto"/>
        <w:bottom w:val="none" w:sz="0" w:space="0" w:color="auto"/>
        <w:right w:val="none" w:sz="0" w:space="0" w:color="auto"/>
      </w:divBdr>
    </w:div>
    <w:div w:id="1909686112">
      <w:bodyDiv w:val="1"/>
      <w:marLeft w:val="0"/>
      <w:marRight w:val="0"/>
      <w:marTop w:val="0"/>
      <w:marBottom w:val="0"/>
      <w:divBdr>
        <w:top w:val="none" w:sz="0" w:space="0" w:color="auto"/>
        <w:left w:val="none" w:sz="0" w:space="0" w:color="auto"/>
        <w:bottom w:val="none" w:sz="0" w:space="0" w:color="auto"/>
        <w:right w:val="none" w:sz="0" w:space="0" w:color="auto"/>
      </w:divBdr>
    </w:div>
    <w:div w:id="191215675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22329130">
      <w:bodyDiv w:val="1"/>
      <w:marLeft w:val="0"/>
      <w:marRight w:val="0"/>
      <w:marTop w:val="0"/>
      <w:marBottom w:val="0"/>
      <w:divBdr>
        <w:top w:val="none" w:sz="0" w:space="0" w:color="auto"/>
        <w:left w:val="none" w:sz="0" w:space="0" w:color="auto"/>
        <w:bottom w:val="none" w:sz="0" w:space="0" w:color="auto"/>
        <w:right w:val="none" w:sz="0" w:space="0" w:color="auto"/>
      </w:divBdr>
    </w:div>
    <w:div w:id="1938755420">
      <w:bodyDiv w:val="1"/>
      <w:marLeft w:val="0"/>
      <w:marRight w:val="0"/>
      <w:marTop w:val="0"/>
      <w:marBottom w:val="0"/>
      <w:divBdr>
        <w:top w:val="none" w:sz="0" w:space="0" w:color="auto"/>
        <w:left w:val="none" w:sz="0" w:space="0" w:color="auto"/>
        <w:bottom w:val="none" w:sz="0" w:space="0" w:color="auto"/>
        <w:right w:val="none" w:sz="0" w:space="0" w:color="auto"/>
      </w:divBdr>
    </w:div>
    <w:div w:id="1940480374">
      <w:bodyDiv w:val="1"/>
      <w:marLeft w:val="0"/>
      <w:marRight w:val="0"/>
      <w:marTop w:val="0"/>
      <w:marBottom w:val="0"/>
      <w:divBdr>
        <w:top w:val="none" w:sz="0" w:space="0" w:color="auto"/>
        <w:left w:val="none" w:sz="0" w:space="0" w:color="auto"/>
        <w:bottom w:val="none" w:sz="0" w:space="0" w:color="auto"/>
        <w:right w:val="none" w:sz="0" w:space="0" w:color="auto"/>
      </w:divBdr>
    </w:div>
    <w:div w:id="1947813320">
      <w:bodyDiv w:val="1"/>
      <w:marLeft w:val="0"/>
      <w:marRight w:val="0"/>
      <w:marTop w:val="0"/>
      <w:marBottom w:val="0"/>
      <w:divBdr>
        <w:top w:val="none" w:sz="0" w:space="0" w:color="auto"/>
        <w:left w:val="none" w:sz="0" w:space="0" w:color="auto"/>
        <w:bottom w:val="none" w:sz="0" w:space="0" w:color="auto"/>
        <w:right w:val="none" w:sz="0" w:space="0" w:color="auto"/>
      </w:divBdr>
    </w:div>
    <w:div w:id="1947927790">
      <w:bodyDiv w:val="1"/>
      <w:marLeft w:val="0"/>
      <w:marRight w:val="0"/>
      <w:marTop w:val="0"/>
      <w:marBottom w:val="0"/>
      <w:divBdr>
        <w:top w:val="none" w:sz="0" w:space="0" w:color="auto"/>
        <w:left w:val="none" w:sz="0" w:space="0" w:color="auto"/>
        <w:bottom w:val="none" w:sz="0" w:space="0" w:color="auto"/>
        <w:right w:val="none" w:sz="0" w:space="0" w:color="auto"/>
      </w:divBdr>
    </w:div>
    <w:div w:id="1949508264">
      <w:bodyDiv w:val="1"/>
      <w:marLeft w:val="0"/>
      <w:marRight w:val="0"/>
      <w:marTop w:val="0"/>
      <w:marBottom w:val="0"/>
      <w:divBdr>
        <w:top w:val="none" w:sz="0" w:space="0" w:color="auto"/>
        <w:left w:val="none" w:sz="0" w:space="0" w:color="auto"/>
        <w:bottom w:val="none" w:sz="0" w:space="0" w:color="auto"/>
        <w:right w:val="none" w:sz="0" w:space="0" w:color="auto"/>
      </w:divBdr>
    </w:div>
    <w:div w:id="1949966848">
      <w:bodyDiv w:val="1"/>
      <w:marLeft w:val="0"/>
      <w:marRight w:val="0"/>
      <w:marTop w:val="0"/>
      <w:marBottom w:val="0"/>
      <w:divBdr>
        <w:top w:val="none" w:sz="0" w:space="0" w:color="auto"/>
        <w:left w:val="none" w:sz="0" w:space="0" w:color="auto"/>
        <w:bottom w:val="none" w:sz="0" w:space="0" w:color="auto"/>
        <w:right w:val="none" w:sz="0" w:space="0" w:color="auto"/>
      </w:divBdr>
    </w:div>
    <w:div w:id="1955092403">
      <w:bodyDiv w:val="1"/>
      <w:marLeft w:val="0"/>
      <w:marRight w:val="0"/>
      <w:marTop w:val="0"/>
      <w:marBottom w:val="0"/>
      <w:divBdr>
        <w:top w:val="none" w:sz="0" w:space="0" w:color="auto"/>
        <w:left w:val="none" w:sz="0" w:space="0" w:color="auto"/>
        <w:bottom w:val="none" w:sz="0" w:space="0" w:color="auto"/>
        <w:right w:val="none" w:sz="0" w:space="0" w:color="auto"/>
      </w:divBdr>
    </w:div>
    <w:div w:id="1955138456">
      <w:bodyDiv w:val="1"/>
      <w:marLeft w:val="0"/>
      <w:marRight w:val="0"/>
      <w:marTop w:val="0"/>
      <w:marBottom w:val="0"/>
      <w:divBdr>
        <w:top w:val="none" w:sz="0" w:space="0" w:color="auto"/>
        <w:left w:val="none" w:sz="0" w:space="0" w:color="auto"/>
        <w:bottom w:val="none" w:sz="0" w:space="0" w:color="auto"/>
        <w:right w:val="none" w:sz="0" w:space="0" w:color="auto"/>
      </w:divBdr>
    </w:div>
    <w:div w:id="1959528935">
      <w:bodyDiv w:val="1"/>
      <w:marLeft w:val="0"/>
      <w:marRight w:val="0"/>
      <w:marTop w:val="0"/>
      <w:marBottom w:val="0"/>
      <w:divBdr>
        <w:top w:val="none" w:sz="0" w:space="0" w:color="auto"/>
        <w:left w:val="none" w:sz="0" w:space="0" w:color="auto"/>
        <w:bottom w:val="none" w:sz="0" w:space="0" w:color="auto"/>
        <w:right w:val="none" w:sz="0" w:space="0" w:color="auto"/>
      </w:divBdr>
    </w:div>
    <w:div w:id="1964919249">
      <w:bodyDiv w:val="1"/>
      <w:marLeft w:val="0"/>
      <w:marRight w:val="0"/>
      <w:marTop w:val="0"/>
      <w:marBottom w:val="0"/>
      <w:divBdr>
        <w:top w:val="none" w:sz="0" w:space="0" w:color="auto"/>
        <w:left w:val="none" w:sz="0" w:space="0" w:color="auto"/>
        <w:bottom w:val="none" w:sz="0" w:space="0" w:color="auto"/>
        <w:right w:val="none" w:sz="0" w:space="0" w:color="auto"/>
      </w:divBdr>
    </w:div>
    <w:div w:id="1969627567">
      <w:bodyDiv w:val="1"/>
      <w:marLeft w:val="0"/>
      <w:marRight w:val="0"/>
      <w:marTop w:val="0"/>
      <w:marBottom w:val="0"/>
      <w:divBdr>
        <w:top w:val="none" w:sz="0" w:space="0" w:color="auto"/>
        <w:left w:val="none" w:sz="0" w:space="0" w:color="auto"/>
        <w:bottom w:val="none" w:sz="0" w:space="0" w:color="auto"/>
        <w:right w:val="none" w:sz="0" w:space="0" w:color="auto"/>
      </w:divBdr>
    </w:div>
    <w:div w:id="1973948950">
      <w:bodyDiv w:val="1"/>
      <w:marLeft w:val="0"/>
      <w:marRight w:val="0"/>
      <w:marTop w:val="0"/>
      <w:marBottom w:val="0"/>
      <w:divBdr>
        <w:top w:val="none" w:sz="0" w:space="0" w:color="auto"/>
        <w:left w:val="none" w:sz="0" w:space="0" w:color="auto"/>
        <w:bottom w:val="none" w:sz="0" w:space="0" w:color="auto"/>
        <w:right w:val="none" w:sz="0" w:space="0" w:color="auto"/>
      </w:divBdr>
    </w:div>
    <w:div w:id="1991782325">
      <w:bodyDiv w:val="1"/>
      <w:marLeft w:val="0"/>
      <w:marRight w:val="0"/>
      <w:marTop w:val="0"/>
      <w:marBottom w:val="0"/>
      <w:divBdr>
        <w:top w:val="none" w:sz="0" w:space="0" w:color="auto"/>
        <w:left w:val="none" w:sz="0" w:space="0" w:color="auto"/>
        <w:bottom w:val="none" w:sz="0" w:space="0" w:color="auto"/>
        <w:right w:val="none" w:sz="0" w:space="0" w:color="auto"/>
      </w:divBdr>
    </w:div>
    <w:div w:id="1996446036">
      <w:bodyDiv w:val="1"/>
      <w:marLeft w:val="0"/>
      <w:marRight w:val="0"/>
      <w:marTop w:val="0"/>
      <w:marBottom w:val="0"/>
      <w:divBdr>
        <w:top w:val="none" w:sz="0" w:space="0" w:color="auto"/>
        <w:left w:val="none" w:sz="0" w:space="0" w:color="auto"/>
        <w:bottom w:val="none" w:sz="0" w:space="0" w:color="auto"/>
        <w:right w:val="none" w:sz="0" w:space="0" w:color="auto"/>
      </w:divBdr>
    </w:div>
    <w:div w:id="2010936929">
      <w:bodyDiv w:val="1"/>
      <w:marLeft w:val="0"/>
      <w:marRight w:val="0"/>
      <w:marTop w:val="0"/>
      <w:marBottom w:val="0"/>
      <w:divBdr>
        <w:top w:val="none" w:sz="0" w:space="0" w:color="auto"/>
        <w:left w:val="none" w:sz="0" w:space="0" w:color="auto"/>
        <w:bottom w:val="none" w:sz="0" w:space="0" w:color="auto"/>
        <w:right w:val="none" w:sz="0" w:space="0" w:color="auto"/>
      </w:divBdr>
    </w:div>
    <w:div w:id="2023897981">
      <w:bodyDiv w:val="1"/>
      <w:marLeft w:val="0"/>
      <w:marRight w:val="0"/>
      <w:marTop w:val="0"/>
      <w:marBottom w:val="0"/>
      <w:divBdr>
        <w:top w:val="none" w:sz="0" w:space="0" w:color="auto"/>
        <w:left w:val="none" w:sz="0" w:space="0" w:color="auto"/>
        <w:bottom w:val="none" w:sz="0" w:space="0" w:color="auto"/>
        <w:right w:val="none" w:sz="0" w:space="0" w:color="auto"/>
      </w:divBdr>
    </w:div>
    <w:div w:id="2024744507">
      <w:bodyDiv w:val="1"/>
      <w:marLeft w:val="0"/>
      <w:marRight w:val="0"/>
      <w:marTop w:val="0"/>
      <w:marBottom w:val="0"/>
      <w:divBdr>
        <w:top w:val="none" w:sz="0" w:space="0" w:color="auto"/>
        <w:left w:val="none" w:sz="0" w:space="0" w:color="auto"/>
        <w:bottom w:val="none" w:sz="0" w:space="0" w:color="auto"/>
        <w:right w:val="none" w:sz="0" w:space="0" w:color="auto"/>
      </w:divBdr>
    </w:div>
    <w:div w:id="2025395653">
      <w:bodyDiv w:val="1"/>
      <w:marLeft w:val="0"/>
      <w:marRight w:val="0"/>
      <w:marTop w:val="0"/>
      <w:marBottom w:val="0"/>
      <w:divBdr>
        <w:top w:val="none" w:sz="0" w:space="0" w:color="auto"/>
        <w:left w:val="none" w:sz="0" w:space="0" w:color="auto"/>
        <w:bottom w:val="none" w:sz="0" w:space="0" w:color="auto"/>
        <w:right w:val="none" w:sz="0" w:space="0" w:color="auto"/>
      </w:divBdr>
    </w:div>
    <w:div w:id="2027366759">
      <w:bodyDiv w:val="1"/>
      <w:marLeft w:val="0"/>
      <w:marRight w:val="0"/>
      <w:marTop w:val="0"/>
      <w:marBottom w:val="0"/>
      <w:divBdr>
        <w:top w:val="none" w:sz="0" w:space="0" w:color="auto"/>
        <w:left w:val="none" w:sz="0" w:space="0" w:color="auto"/>
        <w:bottom w:val="none" w:sz="0" w:space="0" w:color="auto"/>
        <w:right w:val="none" w:sz="0" w:space="0" w:color="auto"/>
      </w:divBdr>
    </w:div>
    <w:div w:id="2031443672">
      <w:bodyDiv w:val="1"/>
      <w:marLeft w:val="0"/>
      <w:marRight w:val="0"/>
      <w:marTop w:val="0"/>
      <w:marBottom w:val="0"/>
      <w:divBdr>
        <w:top w:val="none" w:sz="0" w:space="0" w:color="auto"/>
        <w:left w:val="none" w:sz="0" w:space="0" w:color="auto"/>
        <w:bottom w:val="none" w:sz="0" w:space="0" w:color="auto"/>
        <w:right w:val="none" w:sz="0" w:space="0" w:color="auto"/>
      </w:divBdr>
    </w:div>
    <w:div w:id="2037806013">
      <w:bodyDiv w:val="1"/>
      <w:marLeft w:val="0"/>
      <w:marRight w:val="0"/>
      <w:marTop w:val="0"/>
      <w:marBottom w:val="0"/>
      <w:divBdr>
        <w:top w:val="none" w:sz="0" w:space="0" w:color="auto"/>
        <w:left w:val="none" w:sz="0" w:space="0" w:color="auto"/>
        <w:bottom w:val="none" w:sz="0" w:space="0" w:color="auto"/>
        <w:right w:val="none" w:sz="0" w:space="0" w:color="auto"/>
      </w:divBdr>
      <w:divsChild>
        <w:div w:id="1828325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628748">
              <w:marLeft w:val="0"/>
              <w:marRight w:val="0"/>
              <w:marTop w:val="0"/>
              <w:marBottom w:val="0"/>
              <w:divBdr>
                <w:top w:val="none" w:sz="0" w:space="0" w:color="auto"/>
                <w:left w:val="none" w:sz="0" w:space="0" w:color="auto"/>
                <w:bottom w:val="none" w:sz="0" w:space="0" w:color="auto"/>
                <w:right w:val="none" w:sz="0" w:space="0" w:color="auto"/>
              </w:divBdr>
              <w:divsChild>
                <w:div w:id="1757894080">
                  <w:marLeft w:val="0"/>
                  <w:marRight w:val="0"/>
                  <w:marTop w:val="0"/>
                  <w:marBottom w:val="0"/>
                  <w:divBdr>
                    <w:top w:val="none" w:sz="0" w:space="0" w:color="auto"/>
                    <w:left w:val="none" w:sz="0" w:space="0" w:color="auto"/>
                    <w:bottom w:val="none" w:sz="0" w:space="0" w:color="auto"/>
                    <w:right w:val="none" w:sz="0" w:space="0" w:color="auto"/>
                  </w:divBdr>
                  <w:divsChild>
                    <w:div w:id="1229994014">
                      <w:marLeft w:val="0"/>
                      <w:marRight w:val="0"/>
                      <w:marTop w:val="0"/>
                      <w:marBottom w:val="0"/>
                      <w:divBdr>
                        <w:top w:val="none" w:sz="0" w:space="0" w:color="auto"/>
                        <w:left w:val="none" w:sz="0" w:space="0" w:color="auto"/>
                        <w:bottom w:val="none" w:sz="0" w:space="0" w:color="auto"/>
                        <w:right w:val="none" w:sz="0" w:space="0" w:color="auto"/>
                      </w:divBdr>
                      <w:divsChild>
                        <w:div w:id="904609328">
                          <w:marLeft w:val="0"/>
                          <w:marRight w:val="0"/>
                          <w:marTop w:val="0"/>
                          <w:marBottom w:val="0"/>
                          <w:divBdr>
                            <w:top w:val="none" w:sz="0" w:space="0" w:color="auto"/>
                            <w:left w:val="none" w:sz="0" w:space="0" w:color="auto"/>
                            <w:bottom w:val="none" w:sz="0" w:space="0" w:color="auto"/>
                            <w:right w:val="none" w:sz="0" w:space="0" w:color="auto"/>
                          </w:divBdr>
                          <w:divsChild>
                            <w:div w:id="1584683226">
                              <w:marLeft w:val="0"/>
                              <w:marRight w:val="0"/>
                              <w:marTop w:val="0"/>
                              <w:marBottom w:val="0"/>
                              <w:divBdr>
                                <w:top w:val="none" w:sz="0" w:space="0" w:color="auto"/>
                                <w:left w:val="none" w:sz="0" w:space="0" w:color="auto"/>
                                <w:bottom w:val="none" w:sz="0" w:space="0" w:color="auto"/>
                                <w:right w:val="none" w:sz="0" w:space="0" w:color="auto"/>
                              </w:divBdr>
                              <w:divsChild>
                                <w:div w:id="616765334">
                                  <w:marLeft w:val="0"/>
                                  <w:marRight w:val="0"/>
                                  <w:marTop w:val="0"/>
                                  <w:marBottom w:val="0"/>
                                  <w:divBdr>
                                    <w:top w:val="none" w:sz="0" w:space="0" w:color="auto"/>
                                    <w:left w:val="none" w:sz="0" w:space="0" w:color="auto"/>
                                    <w:bottom w:val="none" w:sz="0" w:space="0" w:color="auto"/>
                                    <w:right w:val="none" w:sz="0" w:space="0" w:color="auto"/>
                                  </w:divBdr>
                                  <w:divsChild>
                                    <w:div w:id="325864631">
                                      <w:marLeft w:val="0"/>
                                      <w:marRight w:val="0"/>
                                      <w:marTop w:val="0"/>
                                      <w:marBottom w:val="0"/>
                                      <w:divBdr>
                                        <w:top w:val="none" w:sz="0" w:space="0" w:color="auto"/>
                                        <w:left w:val="none" w:sz="0" w:space="0" w:color="auto"/>
                                        <w:bottom w:val="none" w:sz="0" w:space="0" w:color="auto"/>
                                        <w:right w:val="none" w:sz="0" w:space="0" w:color="auto"/>
                                      </w:divBdr>
                                      <w:divsChild>
                                        <w:div w:id="17959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833818">
      <w:bodyDiv w:val="1"/>
      <w:marLeft w:val="0"/>
      <w:marRight w:val="0"/>
      <w:marTop w:val="0"/>
      <w:marBottom w:val="0"/>
      <w:divBdr>
        <w:top w:val="none" w:sz="0" w:space="0" w:color="auto"/>
        <w:left w:val="none" w:sz="0" w:space="0" w:color="auto"/>
        <w:bottom w:val="none" w:sz="0" w:space="0" w:color="auto"/>
        <w:right w:val="none" w:sz="0" w:space="0" w:color="auto"/>
      </w:divBdr>
    </w:div>
    <w:div w:id="2058627440">
      <w:bodyDiv w:val="1"/>
      <w:marLeft w:val="0"/>
      <w:marRight w:val="0"/>
      <w:marTop w:val="0"/>
      <w:marBottom w:val="0"/>
      <w:divBdr>
        <w:top w:val="none" w:sz="0" w:space="0" w:color="auto"/>
        <w:left w:val="none" w:sz="0" w:space="0" w:color="auto"/>
        <w:bottom w:val="none" w:sz="0" w:space="0" w:color="auto"/>
        <w:right w:val="none" w:sz="0" w:space="0" w:color="auto"/>
      </w:divBdr>
    </w:div>
    <w:div w:id="2076972470">
      <w:bodyDiv w:val="1"/>
      <w:marLeft w:val="0"/>
      <w:marRight w:val="0"/>
      <w:marTop w:val="0"/>
      <w:marBottom w:val="0"/>
      <w:divBdr>
        <w:top w:val="none" w:sz="0" w:space="0" w:color="auto"/>
        <w:left w:val="none" w:sz="0" w:space="0" w:color="auto"/>
        <w:bottom w:val="none" w:sz="0" w:space="0" w:color="auto"/>
        <w:right w:val="none" w:sz="0" w:space="0" w:color="auto"/>
      </w:divBdr>
    </w:div>
    <w:div w:id="2078626389">
      <w:bodyDiv w:val="1"/>
      <w:marLeft w:val="0"/>
      <w:marRight w:val="0"/>
      <w:marTop w:val="0"/>
      <w:marBottom w:val="0"/>
      <w:divBdr>
        <w:top w:val="none" w:sz="0" w:space="0" w:color="auto"/>
        <w:left w:val="none" w:sz="0" w:space="0" w:color="auto"/>
        <w:bottom w:val="none" w:sz="0" w:space="0" w:color="auto"/>
        <w:right w:val="none" w:sz="0" w:space="0" w:color="auto"/>
      </w:divBdr>
    </w:div>
    <w:div w:id="2084912387">
      <w:bodyDiv w:val="1"/>
      <w:marLeft w:val="0"/>
      <w:marRight w:val="0"/>
      <w:marTop w:val="0"/>
      <w:marBottom w:val="0"/>
      <w:divBdr>
        <w:top w:val="none" w:sz="0" w:space="0" w:color="auto"/>
        <w:left w:val="none" w:sz="0" w:space="0" w:color="auto"/>
        <w:bottom w:val="none" w:sz="0" w:space="0" w:color="auto"/>
        <w:right w:val="none" w:sz="0" w:space="0" w:color="auto"/>
      </w:divBdr>
    </w:div>
    <w:div w:id="2090155648">
      <w:bodyDiv w:val="1"/>
      <w:marLeft w:val="0"/>
      <w:marRight w:val="0"/>
      <w:marTop w:val="0"/>
      <w:marBottom w:val="0"/>
      <w:divBdr>
        <w:top w:val="none" w:sz="0" w:space="0" w:color="auto"/>
        <w:left w:val="none" w:sz="0" w:space="0" w:color="auto"/>
        <w:bottom w:val="none" w:sz="0" w:space="0" w:color="auto"/>
        <w:right w:val="none" w:sz="0" w:space="0" w:color="auto"/>
      </w:divBdr>
    </w:div>
    <w:div w:id="2100592440">
      <w:bodyDiv w:val="1"/>
      <w:marLeft w:val="0"/>
      <w:marRight w:val="0"/>
      <w:marTop w:val="0"/>
      <w:marBottom w:val="0"/>
      <w:divBdr>
        <w:top w:val="none" w:sz="0" w:space="0" w:color="auto"/>
        <w:left w:val="none" w:sz="0" w:space="0" w:color="auto"/>
        <w:bottom w:val="none" w:sz="0" w:space="0" w:color="auto"/>
        <w:right w:val="none" w:sz="0" w:space="0" w:color="auto"/>
      </w:divBdr>
    </w:div>
    <w:div w:id="2116946391">
      <w:bodyDiv w:val="1"/>
      <w:marLeft w:val="0"/>
      <w:marRight w:val="0"/>
      <w:marTop w:val="0"/>
      <w:marBottom w:val="0"/>
      <w:divBdr>
        <w:top w:val="none" w:sz="0" w:space="0" w:color="auto"/>
        <w:left w:val="none" w:sz="0" w:space="0" w:color="auto"/>
        <w:bottom w:val="none" w:sz="0" w:space="0" w:color="auto"/>
        <w:right w:val="none" w:sz="0" w:space="0" w:color="auto"/>
      </w:divBdr>
    </w:div>
    <w:div w:id="2118522458">
      <w:bodyDiv w:val="1"/>
      <w:marLeft w:val="0"/>
      <w:marRight w:val="0"/>
      <w:marTop w:val="0"/>
      <w:marBottom w:val="0"/>
      <w:divBdr>
        <w:top w:val="none" w:sz="0" w:space="0" w:color="auto"/>
        <w:left w:val="none" w:sz="0" w:space="0" w:color="auto"/>
        <w:bottom w:val="none" w:sz="0" w:space="0" w:color="auto"/>
        <w:right w:val="none" w:sz="0" w:space="0" w:color="auto"/>
      </w:divBdr>
    </w:div>
    <w:div w:id="2125534663">
      <w:bodyDiv w:val="1"/>
      <w:marLeft w:val="0"/>
      <w:marRight w:val="0"/>
      <w:marTop w:val="0"/>
      <w:marBottom w:val="0"/>
      <w:divBdr>
        <w:top w:val="none" w:sz="0" w:space="0" w:color="auto"/>
        <w:left w:val="none" w:sz="0" w:space="0" w:color="auto"/>
        <w:bottom w:val="none" w:sz="0" w:space="0" w:color="auto"/>
        <w:right w:val="none" w:sz="0" w:space="0" w:color="auto"/>
      </w:divBdr>
    </w:div>
    <w:div w:id="2125926066">
      <w:bodyDiv w:val="1"/>
      <w:marLeft w:val="0"/>
      <w:marRight w:val="0"/>
      <w:marTop w:val="0"/>
      <w:marBottom w:val="0"/>
      <w:divBdr>
        <w:top w:val="none" w:sz="0" w:space="0" w:color="auto"/>
        <w:left w:val="none" w:sz="0" w:space="0" w:color="auto"/>
        <w:bottom w:val="none" w:sz="0" w:space="0" w:color="auto"/>
        <w:right w:val="none" w:sz="0" w:space="0" w:color="auto"/>
      </w:divBdr>
    </w:div>
    <w:div w:id="2126728180">
      <w:bodyDiv w:val="1"/>
      <w:marLeft w:val="0"/>
      <w:marRight w:val="0"/>
      <w:marTop w:val="0"/>
      <w:marBottom w:val="0"/>
      <w:divBdr>
        <w:top w:val="none" w:sz="0" w:space="0" w:color="auto"/>
        <w:left w:val="none" w:sz="0" w:space="0" w:color="auto"/>
        <w:bottom w:val="none" w:sz="0" w:space="0" w:color="auto"/>
        <w:right w:val="none" w:sz="0" w:space="0" w:color="auto"/>
      </w:divBdr>
    </w:div>
    <w:div w:id="2128430469">
      <w:bodyDiv w:val="1"/>
      <w:marLeft w:val="0"/>
      <w:marRight w:val="0"/>
      <w:marTop w:val="0"/>
      <w:marBottom w:val="0"/>
      <w:divBdr>
        <w:top w:val="none" w:sz="0" w:space="0" w:color="auto"/>
        <w:left w:val="none" w:sz="0" w:space="0" w:color="auto"/>
        <w:bottom w:val="none" w:sz="0" w:space="0" w:color="auto"/>
        <w:right w:val="none" w:sz="0" w:space="0" w:color="auto"/>
      </w:divBdr>
    </w:div>
    <w:div w:id="2132821136">
      <w:bodyDiv w:val="1"/>
      <w:marLeft w:val="0"/>
      <w:marRight w:val="0"/>
      <w:marTop w:val="0"/>
      <w:marBottom w:val="0"/>
      <w:divBdr>
        <w:top w:val="none" w:sz="0" w:space="0" w:color="auto"/>
        <w:left w:val="none" w:sz="0" w:space="0" w:color="auto"/>
        <w:bottom w:val="none" w:sz="0" w:space="0" w:color="auto"/>
        <w:right w:val="none" w:sz="0" w:space="0" w:color="auto"/>
      </w:divBdr>
    </w:div>
    <w:div w:id="2134522379">
      <w:bodyDiv w:val="1"/>
      <w:marLeft w:val="0"/>
      <w:marRight w:val="0"/>
      <w:marTop w:val="0"/>
      <w:marBottom w:val="0"/>
      <w:divBdr>
        <w:top w:val="none" w:sz="0" w:space="0" w:color="auto"/>
        <w:left w:val="none" w:sz="0" w:space="0" w:color="auto"/>
        <w:bottom w:val="none" w:sz="0" w:space="0" w:color="auto"/>
        <w:right w:val="none" w:sz="0" w:space="0" w:color="auto"/>
      </w:divBdr>
    </w:div>
    <w:div w:id="214318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eader" Target="header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5.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2022-08-26T20:04:45.0000000Z</dcterms:modified>
</coreProperties>
</file>